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8CE86" w14:textId="77777777" w:rsidR="00E3641F" w:rsidRPr="00DE0601" w:rsidRDefault="00E3641F" w:rsidP="00035BB0">
      <w:pPr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  <w:r w:rsidRPr="00DE0601">
        <w:rPr>
          <w:rFonts w:ascii="Times New Roman" w:hAnsi="Times New Roman"/>
          <w:sz w:val="24"/>
          <w:szCs w:val="24"/>
        </w:rPr>
        <w:t xml:space="preserve">Purpose:  Guidelines for </w:t>
      </w:r>
      <w:r w:rsidR="00E26616" w:rsidRPr="00DE0601">
        <w:rPr>
          <w:rFonts w:ascii="Times New Roman" w:hAnsi="Times New Roman"/>
          <w:sz w:val="24"/>
          <w:szCs w:val="24"/>
        </w:rPr>
        <w:t>Auxiliary Enterprises and Service Enterprises’</w:t>
      </w:r>
      <w:r w:rsidRPr="00DE0601">
        <w:rPr>
          <w:rFonts w:ascii="Times New Roman" w:hAnsi="Times New Roman"/>
          <w:sz w:val="24"/>
          <w:szCs w:val="24"/>
        </w:rPr>
        <w:t xml:space="preserve"> year-end transfer of funds from Operations to an Asset Acquisition or Reserve Fund per Campus Policies 300-66 and 300-66B.</w:t>
      </w:r>
      <w:r w:rsidRPr="00DE0601">
        <w:rPr>
          <w:rFonts w:ascii="Times New Roman" w:eastAsia="Calibri" w:hAnsi="Times New Roman"/>
          <w:sz w:val="24"/>
          <w:szCs w:val="24"/>
        </w:rPr>
        <w:t xml:space="preserve"> </w:t>
      </w:r>
    </w:p>
    <w:p w14:paraId="5D17D287" w14:textId="77777777" w:rsidR="002A2ED7" w:rsidRPr="00DE0601" w:rsidRDefault="002A2ED7" w:rsidP="00035BB0">
      <w:pPr>
        <w:ind w:left="1440" w:hanging="1440"/>
        <w:rPr>
          <w:rFonts w:ascii="Times New Roman" w:hAnsi="Times New Roman"/>
          <w:sz w:val="24"/>
          <w:szCs w:val="24"/>
        </w:rPr>
      </w:pPr>
    </w:p>
    <w:p w14:paraId="75F47BCD" w14:textId="77777777" w:rsidR="00E3641F" w:rsidRPr="00DE0601" w:rsidRDefault="00E3641F" w:rsidP="00035BB0">
      <w:pPr>
        <w:ind w:left="1440" w:hanging="1440"/>
        <w:rPr>
          <w:rFonts w:ascii="Times New Roman" w:eastAsia="Calibri" w:hAnsi="Times New Roman"/>
          <w:sz w:val="24"/>
          <w:szCs w:val="24"/>
        </w:rPr>
      </w:pPr>
      <w:r w:rsidRPr="00DE0601">
        <w:rPr>
          <w:rFonts w:ascii="Times New Roman" w:hAnsi="Times New Roman"/>
          <w:sz w:val="24"/>
          <w:szCs w:val="24"/>
        </w:rPr>
        <w:t>Date:  June 18, 2010</w:t>
      </w:r>
      <w:r w:rsidRPr="00DE0601">
        <w:rPr>
          <w:rFonts w:ascii="Times New Roman" w:eastAsia="Calibri" w:hAnsi="Times New Roman"/>
          <w:sz w:val="24"/>
          <w:szCs w:val="24"/>
        </w:rPr>
        <w:tab/>
      </w:r>
    </w:p>
    <w:p w14:paraId="3F3E63DB" w14:textId="77777777" w:rsidR="00E3641F" w:rsidRPr="00DE0601" w:rsidRDefault="00E3641F" w:rsidP="00035BB0">
      <w:pPr>
        <w:ind w:left="1440" w:hanging="1440"/>
        <w:rPr>
          <w:rFonts w:ascii="Times New Roman" w:eastAsia="Calibri" w:hAnsi="Times New Roman"/>
          <w:sz w:val="24"/>
          <w:szCs w:val="24"/>
        </w:rPr>
      </w:pPr>
      <w:r w:rsidRPr="00DE0601">
        <w:rPr>
          <w:rFonts w:ascii="Times New Roman" w:eastAsia="Calibri" w:hAnsi="Times New Roman"/>
          <w:sz w:val="24"/>
          <w:szCs w:val="24"/>
        </w:rPr>
        <w:t>Prepared by:</w:t>
      </w:r>
      <w:r w:rsidRPr="00DE0601">
        <w:rPr>
          <w:rFonts w:ascii="Times New Roman" w:hAnsi="Times New Roman"/>
          <w:sz w:val="24"/>
          <w:szCs w:val="24"/>
        </w:rPr>
        <w:t xml:space="preserve"> </w:t>
      </w:r>
      <w:r w:rsidRPr="00DE0601">
        <w:rPr>
          <w:rFonts w:ascii="Times New Roman" w:eastAsia="Calibri" w:hAnsi="Times New Roman"/>
          <w:sz w:val="24"/>
          <w:szCs w:val="24"/>
        </w:rPr>
        <w:t>Jerry Monahan</w:t>
      </w:r>
    </w:p>
    <w:p w14:paraId="5789901D" w14:textId="77777777" w:rsidR="00E3641F" w:rsidRPr="00DE0601" w:rsidRDefault="00E3641F" w:rsidP="00035BB0">
      <w:pPr>
        <w:ind w:left="1440" w:hanging="1440"/>
        <w:rPr>
          <w:rFonts w:ascii="Times New Roman" w:eastAsia="Calibri" w:hAnsi="Times New Roman"/>
          <w:sz w:val="24"/>
          <w:szCs w:val="24"/>
        </w:rPr>
      </w:pPr>
      <w:r w:rsidRPr="00DE0601">
        <w:rPr>
          <w:rFonts w:ascii="Times New Roman" w:eastAsia="Calibri" w:hAnsi="Times New Roman"/>
          <w:sz w:val="24"/>
          <w:szCs w:val="24"/>
        </w:rPr>
        <w:t xml:space="preserve">Reviewed by: </w:t>
      </w:r>
      <w:r w:rsidRPr="00DE0601">
        <w:rPr>
          <w:rFonts w:ascii="Times New Roman" w:hAnsi="Times New Roman"/>
          <w:sz w:val="24"/>
          <w:szCs w:val="24"/>
        </w:rPr>
        <w:t>Steve Wilson</w:t>
      </w:r>
      <w:r w:rsidRPr="00DE0601">
        <w:rPr>
          <w:rFonts w:ascii="Times New Roman" w:eastAsia="Calibri" w:hAnsi="Times New Roman"/>
          <w:sz w:val="24"/>
          <w:szCs w:val="24"/>
        </w:rPr>
        <w:tab/>
      </w:r>
    </w:p>
    <w:p w14:paraId="536A9448" w14:textId="77777777" w:rsidR="00E3641F" w:rsidRPr="00DE0601" w:rsidRDefault="00E3641F" w:rsidP="00035BB0">
      <w:pPr>
        <w:rPr>
          <w:rFonts w:ascii="Times New Roman" w:hAnsi="Times New Roman"/>
          <w:sz w:val="24"/>
          <w:szCs w:val="24"/>
        </w:rPr>
      </w:pPr>
      <w:r w:rsidRPr="00DE0601">
        <w:rPr>
          <w:rFonts w:ascii="Times New Roman" w:eastAsia="Calibri" w:hAnsi="Times New Roman"/>
          <w:sz w:val="24"/>
          <w:szCs w:val="24"/>
        </w:rPr>
        <w:t>Approved by</w:t>
      </w:r>
      <w:r w:rsidRPr="00DE0601">
        <w:rPr>
          <w:rFonts w:ascii="Times New Roman" w:hAnsi="Times New Roman"/>
          <w:sz w:val="24"/>
          <w:szCs w:val="24"/>
        </w:rPr>
        <w:t>: Bobbi McCracken and Matt Hull</w:t>
      </w:r>
    </w:p>
    <w:p w14:paraId="3AC76FA3" w14:textId="77777777" w:rsidR="00FA1D47" w:rsidRDefault="00FA1D47" w:rsidP="00035BB0">
      <w:pPr>
        <w:rPr>
          <w:rFonts w:ascii="Times New Roman" w:hAnsi="Times New Roman"/>
          <w:sz w:val="24"/>
          <w:szCs w:val="24"/>
        </w:rPr>
      </w:pPr>
      <w:r w:rsidRPr="00DE0601">
        <w:rPr>
          <w:rFonts w:ascii="Times New Roman" w:hAnsi="Times New Roman"/>
          <w:sz w:val="24"/>
          <w:szCs w:val="24"/>
        </w:rPr>
        <w:t>Effective:  FY2009/2010</w:t>
      </w:r>
    </w:p>
    <w:p w14:paraId="1012A61F" w14:textId="77777777" w:rsidR="00B26E37" w:rsidRPr="00DE0601" w:rsidRDefault="00B26E37" w:rsidP="00035B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Updated: May 2017</w:t>
      </w:r>
    </w:p>
    <w:p w14:paraId="367BA7F0" w14:textId="77777777" w:rsidR="00E3641F" w:rsidRPr="00DE0601" w:rsidRDefault="00E3641F" w:rsidP="00035BB0">
      <w:pPr>
        <w:rPr>
          <w:rFonts w:ascii="Times New Roman" w:hAnsi="Times New Roman"/>
          <w:sz w:val="24"/>
          <w:szCs w:val="24"/>
        </w:rPr>
      </w:pPr>
    </w:p>
    <w:p w14:paraId="40E67043" w14:textId="77777777" w:rsidR="00E3641F" w:rsidRPr="00DE0601" w:rsidRDefault="005D140B" w:rsidP="00035B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035BB0" w:rsidRPr="00DE0601">
        <w:rPr>
          <w:rFonts w:ascii="Times New Roman" w:hAnsi="Times New Roman"/>
          <w:sz w:val="24"/>
          <w:szCs w:val="24"/>
        </w:rPr>
        <w:t>.</w:t>
      </w:r>
      <w:r w:rsidR="00035BB0" w:rsidRPr="00DE0601">
        <w:rPr>
          <w:rFonts w:ascii="Times New Roman" w:hAnsi="Times New Roman"/>
          <w:sz w:val="24"/>
          <w:szCs w:val="24"/>
        </w:rPr>
        <w:tab/>
      </w:r>
      <w:r w:rsidR="002A2ED7" w:rsidRPr="00DE0601">
        <w:rPr>
          <w:rFonts w:ascii="Times New Roman" w:hAnsi="Times New Roman"/>
          <w:sz w:val="24"/>
          <w:szCs w:val="24"/>
        </w:rPr>
        <w:t>Definitions</w:t>
      </w:r>
    </w:p>
    <w:p w14:paraId="636D9E84" w14:textId="77777777" w:rsidR="00035BB0" w:rsidRPr="00DE0601" w:rsidRDefault="005D140B" w:rsidP="004206F7">
      <w:pPr>
        <w:ind w:left="900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3641F" w:rsidRPr="00DE0601">
        <w:rPr>
          <w:rFonts w:ascii="Times New Roman" w:hAnsi="Times New Roman"/>
          <w:sz w:val="24"/>
          <w:szCs w:val="24"/>
        </w:rPr>
        <w:t>.</w:t>
      </w:r>
      <w:r w:rsidR="00035BB0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  <w:u w:val="single"/>
        </w:rPr>
        <w:t xml:space="preserve">Capital </w:t>
      </w:r>
      <w:r w:rsidR="00035BB0" w:rsidRPr="00DE0601">
        <w:rPr>
          <w:rFonts w:ascii="Times New Roman" w:hAnsi="Times New Roman"/>
          <w:sz w:val="24"/>
          <w:szCs w:val="24"/>
          <w:u w:val="single"/>
        </w:rPr>
        <w:t>Equipment</w:t>
      </w:r>
      <w:r w:rsidR="00AA4682" w:rsidRPr="00DE0601">
        <w:rPr>
          <w:rFonts w:ascii="Times New Roman" w:hAnsi="Times New Roman"/>
          <w:sz w:val="24"/>
          <w:szCs w:val="24"/>
        </w:rPr>
        <w:t xml:space="preserve"> - </w:t>
      </w:r>
      <w:r w:rsidR="00035BB0" w:rsidRPr="00DE0601">
        <w:rPr>
          <w:rFonts w:ascii="Times New Roman" w:hAnsi="Times New Roman"/>
          <w:sz w:val="24"/>
          <w:szCs w:val="24"/>
        </w:rPr>
        <w:t>N</w:t>
      </w:r>
      <w:r w:rsidR="00E3641F" w:rsidRPr="00DE0601">
        <w:rPr>
          <w:rFonts w:ascii="Times New Roman" w:hAnsi="Times New Roman"/>
          <w:sz w:val="24"/>
          <w:szCs w:val="24"/>
        </w:rPr>
        <w:t>onexpendable, tangible personal property having a useful life of greater than one year and an acquisition val</w:t>
      </w:r>
      <w:r w:rsidR="007F6FE7" w:rsidRPr="00DE0601">
        <w:rPr>
          <w:rFonts w:ascii="Times New Roman" w:hAnsi="Times New Roman"/>
          <w:sz w:val="24"/>
          <w:szCs w:val="24"/>
        </w:rPr>
        <w:t>ue of $5,000 or more.</w:t>
      </w:r>
    </w:p>
    <w:p w14:paraId="7F672888" w14:textId="77777777" w:rsidR="00035BB0" w:rsidRPr="00DE0601" w:rsidRDefault="00035BB0" w:rsidP="00035BB0">
      <w:pPr>
        <w:ind w:left="720"/>
        <w:rPr>
          <w:rFonts w:ascii="Times New Roman" w:hAnsi="Times New Roman"/>
          <w:sz w:val="24"/>
          <w:szCs w:val="24"/>
        </w:rPr>
      </w:pPr>
    </w:p>
    <w:p w14:paraId="338AEFE7" w14:textId="77777777" w:rsidR="00E3641F" w:rsidRPr="00DE0601" w:rsidRDefault="007F6FE7" w:rsidP="00DE0601">
      <w:pPr>
        <w:ind w:left="864"/>
        <w:rPr>
          <w:rFonts w:ascii="Times New Roman" w:hAnsi="Times New Roman"/>
          <w:sz w:val="24"/>
          <w:szCs w:val="24"/>
        </w:rPr>
      </w:pPr>
      <w:r w:rsidRPr="00DE0601">
        <w:rPr>
          <w:rFonts w:ascii="Times New Roman" w:hAnsi="Times New Roman"/>
          <w:sz w:val="24"/>
          <w:szCs w:val="24"/>
        </w:rPr>
        <w:t xml:space="preserve">To determine what should be included in the Unit Cost, </w:t>
      </w:r>
      <w:r w:rsidR="001B2142" w:rsidRPr="00DE0601">
        <w:rPr>
          <w:rFonts w:ascii="Times New Roman" w:hAnsi="Times New Roman"/>
          <w:sz w:val="24"/>
          <w:szCs w:val="24"/>
        </w:rPr>
        <w:t>ple</w:t>
      </w:r>
      <w:r w:rsidR="001B2142">
        <w:rPr>
          <w:rFonts w:ascii="Times New Roman" w:hAnsi="Times New Roman"/>
          <w:sz w:val="24"/>
          <w:szCs w:val="24"/>
        </w:rPr>
        <w:t>ase</w:t>
      </w:r>
      <w:r w:rsidRPr="00DE0601">
        <w:rPr>
          <w:rFonts w:ascii="Times New Roman" w:hAnsi="Times New Roman"/>
          <w:sz w:val="24"/>
          <w:szCs w:val="24"/>
        </w:rPr>
        <w:t xml:space="preserve"> r</w:t>
      </w:r>
      <w:r w:rsidR="00E3641F" w:rsidRPr="00DE0601">
        <w:rPr>
          <w:rFonts w:ascii="Times New Roman" w:hAnsi="Times New Roman"/>
          <w:sz w:val="24"/>
          <w:szCs w:val="24"/>
        </w:rPr>
        <w:t xml:space="preserve">efer </w:t>
      </w:r>
      <w:r w:rsidR="00112F94">
        <w:rPr>
          <w:rFonts w:ascii="Times New Roman" w:hAnsi="Times New Roman"/>
          <w:sz w:val="24"/>
          <w:szCs w:val="24"/>
        </w:rPr>
        <w:t xml:space="preserve">to </w:t>
      </w:r>
      <w:r w:rsidRPr="00DE0601">
        <w:rPr>
          <w:rFonts w:ascii="Times New Roman" w:hAnsi="Times New Roman"/>
          <w:sz w:val="24"/>
          <w:szCs w:val="24"/>
        </w:rPr>
        <w:t xml:space="preserve">“Costing Equipment” on page three of </w:t>
      </w:r>
      <w:r w:rsidR="00E3641F" w:rsidRPr="00DE0601">
        <w:rPr>
          <w:rFonts w:ascii="Times New Roman" w:hAnsi="Times New Roman"/>
          <w:sz w:val="24"/>
          <w:szCs w:val="24"/>
        </w:rPr>
        <w:t xml:space="preserve">Accounting Manual P-415-2 Costing and Reconciling Inventorial Equipment Acquisitions available at </w:t>
      </w:r>
      <w:hyperlink r:id="rId7" w:history="1">
        <w:r w:rsidR="00E3641F" w:rsidRPr="00DE0601">
          <w:rPr>
            <w:rStyle w:val="Hyperlink"/>
            <w:rFonts w:ascii="Times New Roman" w:hAnsi="Times New Roman"/>
            <w:sz w:val="24"/>
            <w:szCs w:val="24"/>
          </w:rPr>
          <w:t>http://www.ucop.edu/ucophome/policies/acctman/p-415-2.pdf</w:t>
        </w:r>
      </w:hyperlink>
    </w:p>
    <w:p w14:paraId="74224C8D" w14:textId="77777777" w:rsidR="00E3641F" w:rsidRPr="00DE0601" w:rsidRDefault="00E3641F" w:rsidP="00035BB0">
      <w:pPr>
        <w:rPr>
          <w:rFonts w:ascii="Times New Roman" w:hAnsi="Times New Roman"/>
          <w:sz w:val="24"/>
          <w:szCs w:val="24"/>
        </w:rPr>
      </w:pPr>
    </w:p>
    <w:p w14:paraId="62DFC30B" w14:textId="77777777" w:rsidR="00E3641F" w:rsidRPr="00DE0601" w:rsidRDefault="005D140B" w:rsidP="004206F7">
      <w:pPr>
        <w:ind w:left="900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E3641F" w:rsidRPr="00DE0601">
        <w:rPr>
          <w:rFonts w:ascii="Times New Roman" w:hAnsi="Times New Roman"/>
          <w:sz w:val="24"/>
          <w:szCs w:val="24"/>
        </w:rPr>
        <w:t>.</w:t>
      </w:r>
      <w:r w:rsidR="00035BB0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  <w:u w:val="single"/>
        </w:rPr>
        <w:t xml:space="preserve">Operating </w:t>
      </w:r>
      <w:r w:rsidR="00AA4682" w:rsidRPr="00DE0601">
        <w:rPr>
          <w:rFonts w:ascii="Times New Roman" w:hAnsi="Times New Roman"/>
          <w:sz w:val="24"/>
          <w:szCs w:val="24"/>
          <w:u w:val="single"/>
        </w:rPr>
        <w:t>E</w:t>
      </w:r>
      <w:r w:rsidR="00E3641F" w:rsidRPr="00DE0601">
        <w:rPr>
          <w:rFonts w:ascii="Times New Roman" w:hAnsi="Times New Roman"/>
          <w:sz w:val="24"/>
          <w:szCs w:val="24"/>
          <w:u w:val="single"/>
        </w:rPr>
        <w:t>quipment</w:t>
      </w:r>
      <w:r w:rsidR="00AA4682" w:rsidRPr="00DE0601">
        <w:rPr>
          <w:rFonts w:ascii="Times New Roman" w:hAnsi="Times New Roman"/>
          <w:sz w:val="24"/>
          <w:szCs w:val="24"/>
        </w:rPr>
        <w:t xml:space="preserve"> - </w:t>
      </w:r>
      <w:r w:rsidR="00035BB0" w:rsidRPr="00DE0601">
        <w:rPr>
          <w:rFonts w:ascii="Times New Roman" w:hAnsi="Times New Roman"/>
          <w:sz w:val="24"/>
          <w:szCs w:val="24"/>
        </w:rPr>
        <w:t>.</w:t>
      </w:r>
      <w:r w:rsidR="00E3641F" w:rsidRPr="00DE0601">
        <w:rPr>
          <w:rFonts w:ascii="Times New Roman" w:hAnsi="Times New Roman"/>
          <w:sz w:val="24"/>
          <w:szCs w:val="24"/>
        </w:rPr>
        <w:t xml:space="preserve"> </w:t>
      </w:r>
      <w:r w:rsidR="00035BB0" w:rsidRPr="00DE0601">
        <w:rPr>
          <w:rFonts w:ascii="Times New Roman" w:hAnsi="Times New Roman"/>
          <w:sz w:val="24"/>
          <w:szCs w:val="24"/>
        </w:rPr>
        <w:t>T</w:t>
      </w:r>
      <w:r w:rsidR="00E3641F" w:rsidRPr="00DE0601">
        <w:rPr>
          <w:rFonts w:ascii="Times New Roman" w:hAnsi="Times New Roman"/>
          <w:sz w:val="24"/>
          <w:szCs w:val="24"/>
        </w:rPr>
        <w:t>angible personal property having an acquisition value of less than $5,000</w:t>
      </w:r>
      <w:r w:rsidR="00112F94">
        <w:rPr>
          <w:rFonts w:ascii="Times New Roman" w:hAnsi="Times New Roman"/>
          <w:sz w:val="24"/>
          <w:szCs w:val="24"/>
        </w:rPr>
        <w:t xml:space="preserve"> regardless of useful life</w:t>
      </w:r>
      <w:r w:rsidR="00E3641F" w:rsidRPr="00DE0601">
        <w:rPr>
          <w:rFonts w:ascii="Times New Roman" w:hAnsi="Times New Roman"/>
          <w:sz w:val="24"/>
          <w:szCs w:val="24"/>
        </w:rPr>
        <w:t>.</w:t>
      </w:r>
    </w:p>
    <w:p w14:paraId="3D4A66B8" w14:textId="77777777" w:rsidR="00AA4682" w:rsidRPr="00DE0601" w:rsidRDefault="00AA4682" w:rsidP="004206F7">
      <w:pPr>
        <w:ind w:left="900" w:hanging="468"/>
        <w:rPr>
          <w:rFonts w:ascii="Times New Roman" w:hAnsi="Times New Roman"/>
          <w:sz w:val="24"/>
          <w:szCs w:val="24"/>
        </w:rPr>
      </w:pPr>
    </w:p>
    <w:p w14:paraId="6A5385FF" w14:textId="77777777" w:rsidR="00AA4682" w:rsidRPr="00DE0601" w:rsidRDefault="005D140B" w:rsidP="004206F7">
      <w:pPr>
        <w:ind w:left="900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AA4682" w:rsidRPr="00DE0601">
        <w:rPr>
          <w:rFonts w:ascii="Times New Roman" w:hAnsi="Times New Roman"/>
          <w:sz w:val="24"/>
          <w:szCs w:val="24"/>
        </w:rPr>
        <w:t>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AA4682" w:rsidRPr="00DE0601">
        <w:rPr>
          <w:rFonts w:ascii="Times New Roman" w:hAnsi="Times New Roman"/>
          <w:sz w:val="24"/>
          <w:szCs w:val="24"/>
          <w:u w:val="single"/>
        </w:rPr>
        <w:t>AAF</w:t>
      </w:r>
      <w:r w:rsidR="00AA4682" w:rsidRPr="00DE0601">
        <w:rPr>
          <w:rFonts w:ascii="Times New Roman" w:hAnsi="Times New Roman"/>
          <w:sz w:val="24"/>
          <w:szCs w:val="24"/>
        </w:rPr>
        <w:t xml:space="preserve"> – Asset Acquisition Fund </w:t>
      </w:r>
    </w:p>
    <w:p w14:paraId="214869B8" w14:textId="77777777" w:rsidR="00AA4682" w:rsidRPr="00DE0601" w:rsidRDefault="00AA4682" w:rsidP="004206F7">
      <w:pPr>
        <w:ind w:left="900" w:hanging="468"/>
        <w:rPr>
          <w:rFonts w:ascii="Times New Roman" w:hAnsi="Times New Roman"/>
          <w:sz w:val="24"/>
          <w:szCs w:val="24"/>
        </w:rPr>
      </w:pPr>
    </w:p>
    <w:p w14:paraId="720C88C3" w14:textId="77777777" w:rsidR="00AA4682" w:rsidRPr="00DE0601" w:rsidRDefault="005D140B" w:rsidP="004206F7">
      <w:pPr>
        <w:ind w:left="900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AA4682" w:rsidRPr="00DE0601">
        <w:rPr>
          <w:rFonts w:ascii="Times New Roman" w:hAnsi="Times New Roman"/>
          <w:sz w:val="24"/>
          <w:szCs w:val="24"/>
        </w:rPr>
        <w:t>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AA4682" w:rsidRPr="00DE0601">
        <w:rPr>
          <w:rFonts w:ascii="Times New Roman" w:hAnsi="Times New Roman"/>
          <w:sz w:val="24"/>
          <w:szCs w:val="24"/>
          <w:u w:val="single"/>
        </w:rPr>
        <w:t>AES</w:t>
      </w:r>
      <w:r w:rsidR="00AA4682" w:rsidRPr="00DE0601">
        <w:rPr>
          <w:rFonts w:ascii="Times New Roman" w:hAnsi="Times New Roman"/>
          <w:sz w:val="24"/>
          <w:szCs w:val="24"/>
        </w:rPr>
        <w:t xml:space="preserve"> – Auxiliary and Enterprise Services Fund</w:t>
      </w:r>
    </w:p>
    <w:p w14:paraId="65E7A7A2" w14:textId="77777777" w:rsidR="00E3641F" w:rsidRPr="00DE0601" w:rsidRDefault="00E3641F" w:rsidP="00035BB0">
      <w:pPr>
        <w:rPr>
          <w:rFonts w:ascii="Times New Roman" w:hAnsi="Times New Roman"/>
          <w:sz w:val="24"/>
          <w:szCs w:val="24"/>
        </w:rPr>
      </w:pPr>
    </w:p>
    <w:p w14:paraId="0316E95E" w14:textId="77777777" w:rsidR="00E3641F" w:rsidRPr="00DE0601" w:rsidRDefault="005D140B" w:rsidP="00112F94">
      <w:pPr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 w:rsidR="00E3641F" w:rsidRPr="00DE0601">
        <w:rPr>
          <w:rFonts w:ascii="Times New Roman" w:hAnsi="Times New Roman"/>
          <w:sz w:val="24"/>
          <w:szCs w:val="24"/>
        </w:rPr>
        <w:t>.</w:t>
      </w:r>
      <w:r w:rsidR="00035BB0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  <w:u w:val="single"/>
        </w:rPr>
        <w:t xml:space="preserve">Capital </w:t>
      </w:r>
      <w:r w:rsidR="00035BB0" w:rsidRPr="00DE0601">
        <w:rPr>
          <w:rFonts w:ascii="Times New Roman" w:hAnsi="Times New Roman"/>
          <w:sz w:val="24"/>
          <w:szCs w:val="24"/>
          <w:u w:val="single"/>
        </w:rPr>
        <w:t>E</w:t>
      </w:r>
      <w:r w:rsidR="00E3641F" w:rsidRPr="00DE0601">
        <w:rPr>
          <w:rFonts w:ascii="Times New Roman" w:hAnsi="Times New Roman"/>
          <w:sz w:val="24"/>
          <w:szCs w:val="24"/>
          <w:u w:val="single"/>
        </w:rPr>
        <w:t>quipment</w:t>
      </w:r>
      <w:r w:rsidR="00E3641F" w:rsidRPr="00DE0601">
        <w:rPr>
          <w:rFonts w:ascii="Times New Roman" w:hAnsi="Times New Roman"/>
          <w:sz w:val="24"/>
          <w:szCs w:val="24"/>
        </w:rPr>
        <w:t xml:space="preserve"> </w:t>
      </w:r>
      <w:r w:rsidR="00112F94">
        <w:rPr>
          <w:rFonts w:ascii="Times New Roman" w:hAnsi="Times New Roman"/>
          <w:sz w:val="24"/>
          <w:szCs w:val="24"/>
        </w:rPr>
        <w:t xml:space="preserve">acquired from AES sources </w:t>
      </w:r>
      <w:r w:rsidR="00035BB0" w:rsidRPr="00DE0601">
        <w:rPr>
          <w:rFonts w:ascii="Times New Roman" w:hAnsi="Times New Roman"/>
          <w:sz w:val="24"/>
          <w:szCs w:val="24"/>
        </w:rPr>
        <w:t xml:space="preserve">must </w:t>
      </w:r>
      <w:r w:rsidR="00E3641F" w:rsidRPr="00DE0601">
        <w:rPr>
          <w:rFonts w:ascii="Times New Roman" w:hAnsi="Times New Roman"/>
          <w:sz w:val="24"/>
          <w:szCs w:val="24"/>
        </w:rPr>
        <w:t>be acquired from a separate Asset Acquisition Fund (AAF)</w:t>
      </w:r>
      <w:r w:rsidR="00035BB0" w:rsidRPr="00DE0601">
        <w:rPr>
          <w:rFonts w:ascii="Times New Roman" w:hAnsi="Times New Roman"/>
          <w:sz w:val="24"/>
          <w:szCs w:val="24"/>
        </w:rPr>
        <w:t>.</w:t>
      </w:r>
    </w:p>
    <w:p w14:paraId="210363C3" w14:textId="77777777" w:rsidR="00E3641F" w:rsidRPr="00DE0601" w:rsidRDefault="00E3641F" w:rsidP="00035BB0">
      <w:pPr>
        <w:rPr>
          <w:rFonts w:ascii="Times New Roman" w:hAnsi="Times New Roman"/>
          <w:sz w:val="24"/>
          <w:szCs w:val="24"/>
        </w:rPr>
      </w:pPr>
    </w:p>
    <w:p w14:paraId="1A16F48E" w14:textId="77777777" w:rsidR="00E26616" w:rsidRPr="00DE0601" w:rsidRDefault="005D140B" w:rsidP="004206F7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III</w:t>
      </w:r>
      <w:r w:rsidR="00E3641F" w:rsidRPr="00DE0601">
        <w:rPr>
          <w:rFonts w:ascii="Times New Roman" w:hAnsi="Times New Roman"/>
          <w:sz w:val="24"/>
          <w:szCs w:val="24"/>
        </w:rPr>
        <w:t>.</w:t>
      </w:r>
      <w:r w:rsidR="00035BB0" w:rsidRPr="00DE0601">
        <w:rPr>
          <w:rFonts w:ascii="Times New Roman" w:hAnsi="Times New Roman"/>
          <w:sz w:val="24"/>
          <w:szCs w:val="24"/>
        </w:rPr>
        <w:tab/>
      </w:r>
      <w:r w:rsidR="0017430F" w:rsidRPr="00DE0601">
        <w:rPr>
          <w:rFonts w:ascii="Times New Roman" w:hAnsi="Times New Roman"/>
          <w:sz w:val="24"/>
          <w:szCs w:val="24"/>
          <w:u w:val="single"/>
        </w:rPr>
        <w:t>Operating equipment</w:t>
      </w:r>
      <w:r w:rsidR="00AA4682" w:rsidRPr="00DE0601">
        <w:rPr>
          <w:rFonts w:ascii="Times New Roman" w:hAnsi="Times New Roman"/>
          <w:sz w:val="24"/>
          <w:szCs w:val="24"/>
          <w:u w:val="single"/>
        </w:rPr>
        <w:t>.</w:t>
      </w:r>
    </w:p>
    <w:p w14:paraId="7DB0A55A" w14:textId="77777777" w:rsidR="00E26616" w:rsidRPr="00DE0601" w:rsidRDefault="005D140B" w:rsidP="004206F7">
      <w:pPr>
        <w:ind w:left="90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26616" w:rsidRPr="00DE0601">
        <w:rPr>
          <w:rFonts w:ascii="Times New Roman" w:hAnsi="Times New Roman"/>
          <w:sz w:val="24"/>
          <w:szCs w:val="24"/>
        </w:rPr>
        <w:t>.</w:t>
      </w:r>
      <w:r w:rsidR="00035BB0" w:rsidRPr="00DE0601">
        <w:rPr>
          <w:rFonts w:ascii="Times New Roman" w:hAnsi="Times New Roman"/>
          <w:sz w:val="24"/>
          <w:szCs w:val="24"/>
        </w:rPr>
        <w:tab/>
      </w:r>
      <w:r w:rsidR="0017430F" w:rsidRPr="00DE0601">
        <w:rPr>
          <w:rFonts w:ascii="Times New Roman" w:hAnsi="Times New Roman"/>
          <w:sz w:val="24"/>
          <w:szCs w:val="24"/>
        </w:rPr>
        <w:t xml:space="preserve">Charged directly to </w:t>
      </w:r>
      <w:r w:rsidR="00E3641F" w:rsidRPr="00DE0601">
        <w:rPr>
          <w:rFonts w:ascii="Times New Roman" w:hAnsi="Times New Roman"/>
          <w:sz w:val="24"/>
          <w:szCs w:val="24"/>
        </w:rPr>
        <w:t xml:space="preserve">the </w:t>
      </w:r>
      <w:r w:rsidR="00112F94">
        <w:rPr>
          <w:rFonts w:ascii="Times New Roman" w:hAnsi="Times New Roman"/>
          <w:sz w:val="24"/>
          <w:szCs w:val="24"/>
        </w:rPr>
        <w:t>AES</w:t>
      </w:r>
      <w:r w:rsidR="00E3641F" w:rsidRPr="00DE0601">
        <w:rPr>
          <w:rFonts w:ascii="Times New Roman" w:hAnsi="Times New Roman"/>
          <w:sz w:val="24"/>
          <w:szCs w:val="24"/>
        </w:rPr>
        <w:t xml:space="preserve"> operations fund </w:t>
      </w:r>
      <w:r w:rsidR="00E26616" w:rsidRPr="00DE0601">
        <w:rPr>
          <w:rFonts w:ascii="Times New Roman" w:hAnsi="Times New Roman"/>
          <w:sz w:val="24"/>
          <w:szCs w:val="24"/>
        </w:rPr>
        <w:t>or</w:t>
      </w:r>
    </w:p>
    <w:p w14:paraId="7CC46F9E" w14:textId="77777777" w:rsidR="00E3641F" w:rsidRPr="00DE0601" w:rsidRDefault="00E3641F" w:rsidP="004206F7">
      <w:pPr>
        <w:ind w:left="900" w:hanging="450"/>
        <w:rPr>
          <w:rFonts w:ascii="Times New Roman" w:hAnsi="Times New Roman"/>
          <w:sz w:val="24"/>
          <w:szCs w:val="24"/>
        </w:rPr>
      </w:pPr>
    </w:p>
    <w:p w14:paraId="16FAFF68" w14:textId="77777777" w:rsidR="00112F94" w:rsidRDefault="005D140B" w:rsidP="004206F7">
      <w:pPr>
        <w:ind w:left="90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17430F" w:rsidRPr="00DE0601">
        <w:rPr>
          <w:rFonts w:ascii="Times New Roman" w:hAnsi="Times New Roman"/>
          <w:sz w:val="24"/>
          <w:szCs w:val="24"/>
        </w:rPr>
        <w:t>.</w:t>
      </w:r>
      <w:r w:rsidR="00035BB0" w:rsidRPr="00DE0601">
        <w:rPr>
          <w:rFonts w:ascii="Times New Roman" w:hAnsi="Times New Roman"/>
          <w:sz w:val="24"/>
          <w:szCs w:val="24"/>
        </w:rPr>
        <w:tab/>
        <w:t xml:space="preserve">Charged to a </w:t>
      </w:r>
      <w:r w:rsidR="00E26616" w:rsidRPr="00DE0601">
        <w:rPr>
          <w:rFonts w:ascii="Times New Roman" w:hAnsi="Times New Roman"/>
          <w:sz w:val="24"/>
          <w:szCs w:val="24"/>
        </w:rPr>
        <w:t>separa</w:t>
      </w:r>
      <w:r w:rsidR="0017430F" w:rsidRPr="00DE0601">
        <w:rPr>
          <w:rFonts w:ascii="Times New Roman" w:hAnsi="Times New Roman"/>
          <w:sz w:val="24"/>
          <w:szCs w:val="24"/>
        </w:rPr>
        <w:t>te A</w:t>
      </w:r>
      <w:r w:rsidR="00E26616" w:rsidRPr="00DE0601">
        <w:rPr>
          <w:rFonts w:ascii="Times New Roman" w:hAnsi="Times New Roman"/>
          <w:sz w:val="24"/>
          <w:szCs w:val="24"/>
        </w:rPr>
        <w:t>ctivity Code</w:t>
      </w:r>
      <w:r w:rsidR="00E3641F" w:rsidRPr="00DE0601">
        <w:rPr>
          <w:rFonts w:ascii="Times New Roman" w:hAnsi="Times New Roman"/>
          <w:sz w:val="24"/>
          <w:szCs w:val="24"/>
        </w:rPr>
        <w:t xml:space="preserve"> reporting to the A</w:t>
      </w:r>
      <w:r w:rsidR="00112F94">
        <w:rPr>
          <w:rFonts w:ascii="Times New Roman" w:hAnsi="Times New Roman"/>
          <w:sz w:val="24"/>
          <w:szCs w:val="24"/>
        </w:rPr>
        <w:t>ES</w:t>
      </w:r>
      <w:r w:rsidR="00E3641F" w:rsidRPr="00DE0601">
        <w:rPr>
          <w:rFonts w:ascii="Times New Roman" w:hAnsi="Times New Roman"/>
          <w:sz w:val="24"/>
          <w:szCs w:val="24"/>
        </w:rPr>
        <w:t>’s operations fund</w:t>
      </w:r>
      <w:r w:rsidR="00035BB0" w:rsidRPr="00DE0601">
        <w:rPr>
          <w:rFonts w:ascii="Times New Roman" w:hAnsi="Times New Roman"/>
          <w:sz w:val="24"/>
          <w:szCs w:val="24"/>
        </w:rPr>
        <w:t xml:space="preserve">.  This method must be </w:t>
      </w:r>
      <w:r w:rsidR="00E3641F" w:rsidRPr="00DE0601">
        <w:rPr>
          <w:rFonts w:ascii="Times New Roman" w:hAnsi="Times New Roman"/>
          <w:sz w:val="24"/>
          <w:szCs w:val="24"/>
        </w:rPr>
        <w:t>request</w:t>
      </w:r>
      <w:r w:rsidR="00035BB0" w:rsidRPr="00DE0601">
        <w:rPr>
          <w:rFonts w:ascii="Times New Roman" w:hAnsi="Times New Roman"/>
          <w:sz w:val="24"/>
          <w:szCs w:val="24"/>
        </w:rPr>
        <w:t>ed</w:t>
      </w:r>
      <w:r w:rsidR="00E3641F" w:rsidRPr="00DE0601">
        <w:rPr>
          <w:rFonts w:ascii="Times New Roman" w:hAnsi="Times New Roman"/>
          <w:sz w:val="24"/>
          <w:szCs w:val="24"/>
        </w:rPr>
        <w:t xml:space="preserve"> and approv</w:t>
      </w:r>
      <w:r w:rsidR="00035BB0" w:rsidRPr="00DE0601">
        <w:rPr>
          <w:rFonts w:ascii="Times New Roman" w:hAnsi="Times New Roman"/>
          <w:sz w:val="24"/>
          <w:szCs w:val="24"/>
        </w:rPr>
        <w:t xml:space="preserve">ed by </w:t>
      </w:r>
      <w:r w:rsidR="00E3641F" w:rsidRPr="00DE0601">
        <w:rPr>
          <w:rFonts w:ascii="Times New Roman" w:hAnsi="Times New Roman"/>
          <w:sz w:val="24"/>
          <w:szCs w:val="24"/>
        </w:rPr>
        <w:t>COSSA</w:t>
      </w:r>
      <w:r w:rsidR="00035BB0" w:rsidRPr="00DE0601">
        <w:rPr>
          <w:rFonts w:ascii="Times New Roman" w:hAnsi="Times New Roman"/>
          <w:sz w:val="24"/>
          <w:szCs w:val="24"/>
        </w:rPr>
        <w:t xml:space="preserve"> and is s</w:t>
      </w:r>
      <w:r w:rsidR="0017430F" w:rsidRPr="00DE0601">
        <w:rPr>
          <w:rFonts w:ascii="Times New Roman" w:hAnsi="Times New Roman"/>
          <w:sz w:val="24"/>
          <w:szCs w:val="24"/>
        </w:rPr>
        <w:t>olely for operating equipment with</w:t>
      </w:r>
      <w:r w:rsidR="00E3641F" w:rsidRPr="00DE0601">
        <w:rPr>
          <w:rFonts w:ascii="Times New Roman" w:hAnsi="Times New Roman"/>
          <w:sz w:val="24"/>
          <w:szCs w:val="24"/>
        </w:rPr>
        <w:t xml:space="preserve"> useful lives greater than one year and are material to that specific A</w:t>
      </w:r>
      <w:r w:rsidR="00112F94">
        <w:rPr>
          <w:rFonts w:ascii="Times New Roman" w:hAnsi="Times New Roman"/>
          <w:sz w:val="24"/>
          <w:szCs w:val="24"/>
        </w:rPr>
        <w:t>ES</w:t>
      </w:r>
      <w:r w:rsidR="00E3641F" w:rsidRPr="00DE0601">
        <w:rPr>
          <w:rFonts w:ascii="Times New Roman" w:hAnsi="Times New Roman"/>
          <w:sz w:val="24"/>
          <w:szCs w:val="24"/>
        </w:rPr>
        <w:t>’s operations.</w:t>
      </w:r>
    </w:p>
    <w:p w14:paraId="3624E7C3" w14:textId="77777777" w:rsidR="00112F94" w:rsidRDefault="00112F94" w:rsidP="00112F94">
      <w:pPr>
        <w:ind w:left="1314" w:hanging="450"/>
        <w:rPr>
          <w:rFonts w:ascii="Times New Roman" w:hAnsi="Times New Roman"/>
          <w:sz w:val="24"/>
          <w:szCs w:val="24"/>
        </w:rPr>
      </w:pPr>
    </w:p>
    <w:p w14:paraId="40DBF969" w14:textId="77777777" w:rsidR="00112F94" w:rsidRDefault="0017430F" w:rsidP="00112F94">
      <w:pPr>
        <w:ind w:left="900" w:hanging="36"/>
        <w:rPr>
          <w:rFonts w:ascii="Times New Roman" w:hAnsi="Times New Roman"/>
          <w:sz w:val="24"/>
          <w:szCs w:val="24"/>
        </w:rPr>
      </w:pPr>
      <w:r w:rsidRPr="00DE0601">
        <w:rPr>
          <w:rFonts w:ascii="Times New Roman" w:hAnsi="Times New Roman"/>
          <w:sz w:val="24"/>
          <w:szCs w:val="24"/>
        </w:rPr>
        <w:t>Operating equipment m</w:t>
      </w:r>
      <w:r w:rsidR="00E3641F" w:rsidRPr="00DE0601">
        <w:rPr>
          <w:rFonts w:ascii="Times New Roman" w:hAnsi="Times New Roman"/>
          <w:sz w:val="24"/>
          <w:szCs w:val="24"/>
        </w:rPr>
        <w:t>ateriality</w:t>
      </w:r>
      <w:r w:rsidRPr="00DE0601">
        <w:rPr>
          <w:rFonts w:ascii="Times New Roman" w:hAnsi="Times New Roman"/>
          <w:sz w:val="24"/>
          <w:szCs w:val="24"/>
        </w:rPr>
        <w:t xml:space="preserve"> thresholds</w:t>
      </w:r>
      <w:r w:rsidR="00E3641F" w:rsidRPr="00DE0601">
        <w:rPr>
          <w:rFonts w:ascii="Times New Roman" w:hAnsi="Times New Roman"/>
          <w:sz w:val="24"/>
          <w:szCs w:val="24"/>
        </w:rPr>
        <w:t xml:space="preserve"> </w:t>
      </w:r>
      <w:r w:rsidRPr="00DE0601">
        <w:rPr>
          <w:rFonts w:ascii="Times New Roman" w:hAnsi="Times New Roman"/>
          <w:sz w:val="24"/>
          <w:szCs w:val="24"/>
        </w:rPr>
        <w:t xml:space="preserve">for individual </w:t>
      </w:r>
      <w:r w:rsidR="00112F94">
        <w:rPr>
          <w:rFonts w:ascii="Times New Roman" w:hAnsi="Times New Roman"/>
          <w:sz w:val="24"/>
          <w:szCs w:val="24"/>
        </w:rPr>
        <w:t>AES</w:t>
      </w:r>
      <w:r w:rsidRPr="00DE0601">
        <w:rPr>
          <w:rFonts w:ascii="Times New Roman" w:hAnsi="Times New Roman"/>
          <w:sz w:val="24"/>
          <w:szCs w:val="24"/>
        </w:rPr>
        <w:t xml:space="preserve"> operations </w:t>
      </w:r>
      <w:r w:rsidR="00035BB0" w:rsidRPr="00DE0601">
        <w:rPr>
          <w:rFonts w:ascii="Times New Roman" w:hAnsi="Times New Roman"/>
          <w:sz w:val="24"/>
          <w:szCs w:val="24"/>
        </w:rPr>
        <w:t xml:space="preserve">will be </w:t>
      </w:r>
      <w:r w:rsidRPr="00DE0601">
        <w:rPr>
          <w:rFonts w:ascii="Times New Roman" w:hAnsi="Times New Roman"/>
          <w:sz w:val="24"/>
          <w:szCs w:val="24"/>
        </w:rPr>
        <w:t>reviewed and approved by COSSA.</w:t>
      </w:r>
    </w:p>
    <w:p w14:paraId="51FBF541" w14:textId="77777777" w:rsidR="00112F94" w:rsidRDefault="00112F94" w:rsidP="00112F94">
      <w:pPr>
        <w:ind w:left="900" w:hanging="36"/>
        <w:rPr>
          <w:rFonts w:ascii="Times New Roman" w:hAnsi="Times New Roman"/>
          <w:sz w:val="24"/>
          <w:szCs w:val="24"/>
        </w:rPr>
      </w:pPr>
    </w:p>
    <w:p w14:paraId="49FC9CB9" w14:textId="77777777" w:rsidR="00E3641F" w:rsidRPr="00DE0601" w:rsidRDefault="0017430F" w:rsidP="00112F94">
      <w:pPr>
        <w:ind w:left="900" w:hanging="36"/>
        <w:rPr>
          <w:rFonts w:ascii="Times New Roman" w:hAnsi="Times New Roman"/>
          <w:sz w:val="24"/>
          <w:szCs w:val="24"/>
        </w:rPr>
      </w:pPr>
      <w:r w:rsidRPr="00DE0601">
        <w:rPr>
          <w:rFonts w:ascii="Times New Roman" w:hAnsi="Times New Roman"/>
          <w:sz w:val="24"/>
          <w:szCs w:val="24"/>
        </w:rPr>
        <w:t xml:space="preserve">The </w:t>
      </w:r>
      <w:r w:rsidR="00112F94">
        <w:rPr>
          <w:rFonts w:ascii="Times New Roman" w:hAnsi="Times New Roman"/>
          <w:sz w:val="24"/>
          <w:szCs w:val="24"/>
        </w:rPr>
        <w:t>AES</w:t>
      </w:r>
      <w:r w:rsidRPr="00DE0601">
        <w:rPr>
          <w:rFonts w:ascii="Times New Roman" w:hAnsi="Times New Roman"/>
          <w:sz w:val="24"/>
          <w:szCs w:val="24"/>
        </w:rPr>
        <w:t xml:space="preserve"> will make an annual transfer from the </w:t>
      </w:r>
      <w:r w:rsidR="00112F94">
        <w:rPr>
          <w:rFonts w:ascii="Times New Roman" w:hAnsi="Times New Roman"/>
          <w:sz w:val="24"/>
          <w:szCs w:val="24"/>
        </w:rPr>
        <w:t>AES</w:t>
      </w:r>
      <w:r w:rsidRPr="00DE0601">
        <w:rPr>
          <w:rFonts w:ascii="Times New Roman" w:hAnsi="Times New Roman"/>
          <w:sz w:val="24"/>
          <w:szCs w:val="24"/>
        </w:rPr>
        <w:t xml:space="preserve">’s operating Activity Code to this separate Activity Code to cover its </w:t>
      </w:r>
      <w:r w:rsidR="001C0478" w:rsidRPr="00DE0601">
        <w:rPr>
          <w:rFonts w:ascii="Times New Roman" w:hAnsi="Times New Roman"/>
          <w:sz w:val="24"/>
          <w:szCs w:val="24"/>
        </w:rPr>
        <w:t xml:space="preserve">operating equipment </w:t>
      </w:r>
      <w:r w:rsidRPr="00DE0601">
        <w:rPr>
          <w:rFonts w:ascii="Times New Roman" w:hAnsi="Times New Roman"/>
          <w:sz w:val="24"/>
          <w:szCs w:val="24"/>
        </w:rPr>
        <w:t xml:space="preserve">expenses. </w:t>
      </w:r>
    </w:p>
    <w:p w14:paraId="7B154470" w14:textId="77777777" w:rsidR="00112F94" w:rsidRDefault="00112F94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9EF77B7" w14:textId="77777777" w:rsidR="00112F94" w:rsidRDefault="00112F94" w:rsidP="00112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AES Operating Fund Transfers</w:t>
      </w:r>
    </w:p>
    <w:p w14:paraId="72D0B192" w14:textId="77777777" w:rsidR="00112F94" w:rsidRDefault="00112F94" w:rsidP="00112F9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18, 2010</w:t>
      </w:r>
    </w:p>
    <w:p w14:paraId="4B392540" w14:textId="77777777" w:rsidR="00E3641F" w:rsidRPr="00DE0601" w:rsidRDefault="00112F94" w:rsidP="00112F94">
      <w:pPr>
        <w:rPr>
          <w:rFonts w:ascii="Times New Roman" w:hAnsi="Times New Roman"/>
          <w:sz w:val="24"/>
          <w:szCs w:val="24"/>
        </w:rPr>
      </w:pPr>
      <w:r w:rsidRPr="00DE0601">
        <w:rPr>
          <w:rFonts w:ascii="Times New Roman" w:hAnsi="Times New Roman"/>
          <w:sz w:val="24"/>
          <w:szCs w:val="24"/>
        </w:rPr>
        <w:t>Page 2 of</w:t>
      </w:r>
    </w:p>
    <w:p w14:paraId="6A56E1C9" w14:textId="77777777" w:rsidR="00112F94" w:rsidRDefault="00112F94" w:rsidP="00035BB0">
      <w:pPr>
        <w:rPr>
          <w:rFonts w:ascii="Times New Roman" w:hAnsi="Times New Roman"/>
          <w:sz w:val="24"/>
          <w:szCs w:val="24"/>
        </w:rPr>
      </w:pPr>
    </w:p>
    <w:p w14:paraId="2220DE8C" w14:textId="77777777" w:rsidR="00E3641F" w:rsidRPr="00DE0601" w:rsidRDefault="005D140B" w:rsidP="00035BB0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IV</w:t>
      </w:r>
      <w:r w:rsidR="00E3641F" w:rsidRPr="00DE0601">
        <w:rPr>
          <w:rFonts w:ascii="Times New Roman" w:hAnsi="Times New Roman"/>
          <w:sz w:val="24"/>
          <w:szCs w:val="24"/>
        </w:rPr>
        <w:t>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</w:rPr>
        <w:t xml:space="preserve"> </w:t>
      </w:r>
      <w:r w:rsidR="001C0478" w:rsidRPr="00DE0601">
        <w:rPr>
          <w:rFonts w:ascii="Times New Roman" w:hAnsi="Times New Roman"/>
          <w:sz w:val="24"/>
          <w:szCs w:val="24"/>
          <w:u w:val="single"/>
        </w:rPr>
        <w:t>Software</w:t>
      </w:r>
    </w:p>
    <w:p w14:paraId="6206645E" w14:textId="77777777" w:rsidR="00963712" w:rsidRDefault="005D140B" w:rsidP="004206F7">
      <w:pPr>
        <w:ind w:left="900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3641F" w:rsidRPr="00DE0601">
        <w:rPr>
          <w:rFonts w:ascii="Times New Roman" w:hAnsi="Times New Roman"/>
          <w:sz w:val="24"/>
          <w:szCs w:val="24"/>
        </w:rPr>
        <w:t>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</w:rPr>
        <w:t xml:space="preserve">Software </w:t>
      </w:r>
      <w:r w:rsidR="00E3641F" w:rsidRPr="00DE0601">
        <w:rPr>
          <w:rFonts w:ascii="Times New Roman" w:hAnsi="Times New Roman"/>
          <w:b/>
          <w:sz w:val="24"/>
          <w:szCs w:val="24"/>
          <w:u w:val="single"/>
        </w:rPr>
        <w:t>purch</w:t>
      </w:r>
      <w:r w:rsidR="00112F94">
        <w:rPr>
          <w:rFonts w:ascii="Times New Roman" w:hAnsi="Times New Roman"/>
          <w:b/>
          <w:sz w:val="24"/>
          <w:szCs w:val="24"/>
          <w:u w:val="single"/>
        </w:rPr>
        <w:t>ase</w:t>
      </w:r>
      <w:r w:rsidR="00E3641F" w:rsidRPr="00DE0601">
        <w:rPr>
          <w:rFonts w:ascii="Times New Roman" w:hAnsi="Times New Roman"/>
          <w:b/>
          <w:sz w:val="24"/>
          <w:szCs w:val="24"/>
          <w:u w:val="single"/>
        </w:rPr>
        <w:t>d</w:t>
      </w:r>
      <w:r w:rsidR="00E3641F" w:rsidRPr="00DE0601">
        <w:rPr>
          <w:rFonts w:ascii="Times New Roman" w:hAnsi="Times New Roman"/>
          <w:sz w:val="24"/>
          <w:szCs w:val="24"/>
        </w:rPr>
        <w:t xml:space="preserve"> with </w:t>
      </w:r>
      <w:r w:rsidR="00112F94">
        <w:rPr>
          <w:rFonts w:ascii="Times New Roman" w:hAnsi="Times New Roman"/>
          <w:sz w:val="24"/>
          <w:szCs w:val="24"/>
        </w:rPr>
        <w:t xml:space="preserve">a </w:t>
      </w:r>
      <w:r w:rsidR="00E3641F" w:rsidRPr="00DE0601">
        <w:rPr>
          <w:rFonts w:ascii="Times New Roman" w:hAnsi="Times New Roman"/>
          <w:sz w:val="24"/>
          <w:szCs w:val="24"/>
        </w:rPr>
        <w:t>unit cost of greater than $5,000,</w:t>
      </w:r>
      <w:r w:rsidR="001C0478" w:rsidRPr="00DE0601">
        <w:rPr>
          <w:rFonts w:ascii="Times New Roman" w:hAnsi="Times New Roman"/>
          <w:sz w:val="24"/>
          <w:szCs w:val="24"/>
        </w:rPr>
        <w:t xml:space="preserve"> but less than $5,000,000.  Unit cost</w:t>
      </w:r>
      <w:r>
        <w:rPr>
          <w:rFonts w:ascii="Times New Roman" w:hAnsi="Times New Roman"/>
          <w:sz w:val="24"/>
          <w:szCs w:val="24"/>
        </w:rPr>
        <w:t>s</w:t>
      </w:r>
      <w:r w:rsidR="001C0478" w:rsidRPr="00DE0601">
        <w:rPr>
          <w:rFonts w:ascii="Times New Roman" w:hAnsi="Times New Roman"/>
          <w:sz w:val="24"/>
          <w:szCs w:val="24"/>
        </w:rPr>
        <w:t xml:space="preserve"> </w:t>
      </w:r>
      <w:r w:rsidR="00E3641F" w:rsidRPr="00DE0601">
        <w:rPr>
          <w:rFonts w:ascii="Times New Roman" w:hAnsi="Times New Roman"/>
          <w:sz w:val="24"/>
          <w:szCs w:val="24"/>
        </w:rPr>
        <w:t>includ</w:t>
      </w:r>
      <w:r w:rsidR="001C0478" w:rsidRPr="00DE060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associated external costs, such as external consultant costs.</w:t>
      </w:r>
    </w:p>
    <w:p w14:paraId="2A455D3D" w14:textId="77777777" w:rsidR="00E3641F" w:rsidRPr="00DE0601" w:rsidRDefault="005D140B" w:rsidP="00AA4682">
      <w:pPr>
        <w:ind w:left="8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</w:rPr>
        <w:t xml:space="preserve">Record </w:t>
      </w:r>
      <w:r w:rsidR="00112F94">
        <w:rPr>
          <w:rFonts w:ascii="Times New Roman" w:hAnsi="Times New Roman"/>
          <w:sz w:val="24"/>
          <w:szCs w:val="24"/>
        </w:rPr>
        <w:t xml:space="preserve">the </w:t>
      </w:r>
      <w:r w:rsidR="00E3641F" w:rsidRPr="00DE0601">
        <w:rPr>
          <w:rFonts w:ascii="Times New Roman" w:hAnsi="Times New Roman"/>
          <w:sz w:val="24"/>
          <w:szCs w:val="24"/>
        </w:rPr>
        <w:t xml:space="preserve">acquisition in </w:t>
      </w:r>
      <w:r w:rsidR="00112F94">
        <w:rPr>
          <w:rFonts w:ascii="Times New Roman" w:hAnsi="Times New Roman"/>
          <w:sz w:val="24"/>
          <w:szCs w:val="24"/>
        </w:rPr>
        <w:t>AES</w:t>
      </w:r>
      <w:r w:rsidR="00E3641F" w:rsidRPr="00DE0601">
        <w:rPr>
          <w:rFonts w:ascii="Times New Roman" w:hAnsi="Times New Roman"/>
          <w:sz w:val="24"/>
          <w:szCs w:val="24"/>
        </w:rPr>
        <w:t>’s AAF</w:t>
      </w:r>
      <w:r w:rsidR="001C0478" w:rsidRPr="00DE0601">
        <w:rPr>
          <w:rFonts w:ascii="Times New Roman" w:hAnsi="Times New Roman"/>
          <w:sz w:val="24"/>
          <w:szCs w:val="24"/>
        </w:rPr>
        <w:t xml:space="preserve"> using account number 803141.</w:t>
      </w:r>
    </w:p>
    <w:p w14:paraId="4216C700" w14:textId="77777777" w:rsidR="005D140B" w:rsidRDefault="005D140B" w:rsidP="004206F7">
      <w:pPr>
        <w:ind w:left="1350" w:hanging="4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112F94">
        <w:rPr>
          <w:rFonts w:ascii="Times New Roman" w:hAnsi="Times New Roman"/>
          <w:sz w:val="24"/>
          <w:szCs w:val="24"/>
        </w:rPr>
        <w:t xml:space="preserve">It is </w:t>
      </w:r>
      <w:r w:rsidR="001C0478" w:rsidRPr="00DE0601">
        <w:rPr>
          <w:rFonts w:ascii="Times New Roman" w:hAnsi="Times New Roman"/>
          <w:sz w:val="24"/>
          <w:szCs w:val="24"/>
        </w:rPr>
        <w:t>recommend</w:t>
      </w:r>
      <w:r w:rsidR="00112F94">
        <w:rPr>
          <w:rFonts w:ascii="Times New Roman" w:hAnsi="Times New Roman"/>
          <w:sz w:val="24"/>
          <w:szCs w:val="24"/>
        </w:rPr>
        <w:t xml:space="preserve">ed that a </w:t>
      </w:r>
      <w:r w:rsidR="001C0478" w:rsidRPr="00DE0601">
        <w:rPr>
          <w:rFonts w:ascii="Times New Roman" w:hAnsi="Times New Roman"/>
          <w:sz w:val="24"/>
          <w:szCs w:val="24"/>
        </w:rPr>
        <w:t>unique Project Code for specific identification and tracking of the acquired software</w:t>
      </w:r>
      <w:r w:rsidR="00112F94">
        <w:rPr>
          <w:rFonts w:ascii="Times New Roman" w:hAnsi="Times New Roman"/>
          <w:sz w:val="24"/>
          <w:szCs w:val="24"/>
        </w:rPr>
        <w:t xml:space="preserve"> be </w:t>
      </w:r>
      <w:r w:rsidR="001B2142">
        <w:rPr>
          <w:rFonts w:ascii="Times New Roman" w:hAnsi="Times New Roman"/>
          <w:sz w:val="24"/>
          <w:szCs w:val="24"/>
        </w:rPr>
        <w:t>established</w:t>
      </w:r>
      <w:r w:rsidR="001C0478" w:rsidRPr="00DE0601">
        <w:rPr>
          <w:rFonts w:ascii="Times New Roman" w:hAnsi="Times New Roman"/>
          <w:sz w:val="24"/>
          <w:szCs w:val="24"/>
        </w:rPr>
        <w:t>.</w:t>
      </w:r>
    </w:p>
    <w:p w14:paraId="7EDD1CAB" w14:textId="77777777" w:rsidR="005D140B" w:rsidRPr="00DE0601" w:rsidRDefault="005D140B" w:rsidP="004206F7">
      <w:pPr>
        <w:ind w:left="1350" w:hanging="4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Pr="00DE0601">
        <w:rPr>
          <w:rFonts w:ascii="Times New Roman" w:hAnsi="Times New Roman"/>
          <w:sz w:val="24"/>
          <w:szCs w:val="24"/>
        </w:rPr>
        <w:t>In lieu of a Project Code, expenses can be tracked by Purch</w:t>
      </w:r>
      <w:r w:rsidR="00112F94">
        <w:rPr>
          <w:rFonts w:ascii="Times New Roman" w:hAnsi="Times New Roman"/>
          <w:sz w:val="24"/>
          <w:szCs w:val="24"/>
        </w:rPr>
        <w:t>ase</w:t>
      </w:r>
      <w:r w:rsidRPr="00DE0601">
        <w:rPr>
          <w:rFonts w:ascii="Times New Roman" w:hAnsi="Times New Roman"/>
          <w:sz w:val="24"/>
          <w:szCs w:val="24"/>
        </w:rPr>
        <w:t xml:space="preserve"> Order number.</w:t>
      </w:r>
    </w:p>
    <w:p w14:paraId="03A1CBE1" w14:textId="77777777" w:rsidR="00E3641F" w:rsidRPr="00DE0601" w:rsidRDefault="005D140B" w:rsidP="004206F7">
      <w:pPr>
        <w:ind w:left="1350" w:hanging="4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</w:rPr>
        <w:t>Depreciate over 36 months or</w:t>
      </w:r>
    </w:p>
    <w:p w14:paraId="71171EAC" w14:textId="77777777" w:rsidR="00E3641F" w:rsidRDefault="005D140B" w:rsidP="004206F7">
      <w:pPr>
        <w:ind w:left="1350" w:hanging="4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</w:rPr>
        <w:t>A period that COSSA specifically approve</w:t>
      </w:r>
      <w:r w:rsidR="00AA4682" w:rsidRPr="00DE0601">
        <w:rPr>
          <w:rFonts w:ascii="Times New Roman" w:hAnsi="Times New Roman"/>
          <w:sz w:val="24"/>
          <w:szCs w:val="24"/>
        </w:rPr>
        <w:t>s</w:t>
      </w:r>
      <w:r w:rsidR="00C85604" w:rsidRPr="00DE0601">
        <w:rPr>
          <w:rFonts w:ascii="Times New Roman" w:hAnsi="Times New Roman"/>
          <w:sz w:val="24"/>
          <w:szCs w:val="24"/>
        </w:rPr>
        <w:t>.</w:t>
      </w:r>
    </w:p>
    <w:p w14:paraId="1F00A592" w14:textId="77777777" w:rsidR="00496671" w:rsidRDefault="00496671" w:rsidP="004206F7">
      <w:pPr>
        <w:ind w:left="1350" w:hanging="486"/>
        <w:rPr>
          <w:rFonts w:ascii="Times New Roman" w:hAnsi="Times New Roman"/>
          <w:sz w:val="24"/>
          <w:szCs w:val="24"/>
        </w:rPr>
      </w:pPr>
    </w:p>
    <w:p w14:paraId="76DC99E4" w14:textId="77777777" w:rsidR="00496671" w:rsidRPr="00DE0601" w:rsidRDefault="00496671" w:rsidP="00496671">
      <w:pPr>
        <w:ind w:left="918" w:hanging="4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  <w:t xml:space="preserve">Internal </w:t>
      </w:r>
      <w:r w:rsidR="00345842">
        <w:rPr>
          <w:rFonts w:ascii="Times New Roman" w:hAnsi="Times New Roman"/>
          <w:sz w:val="24"/>
          <w:szCs w:val="24"/>
        </w:rPr>
        <w:t xml:space="preserve">UCR </w:t>
      </w:r>
      <w:r>
        <w:rPr>
          <w:rFonts w:ascii="Times New Roman" w:hAnsi="Times New Roman"/>
          <w:sz w:val="24"/>
          <w:szCs w:val="24"/>
        </w:rPr>
        <w:t>development</w:t>
      </w:r>
      <w:r w:rsidR="00345842">
        <w:rPr>
          <w:rFonts w:ascii="Times New Roman" w:hAnsi="Times New Roman"/>
          <w:sz w:val="24"/>
          <w:szCs w:val="24"/>
        </w:rPr>
        <w:t xml:space="preserve"> and modification</w:t>
      </w:r>
      <w:r>
        <w:rPr>
          <w:rFonts w:ascii="Times New Roman" w:hAnsi="Times New Roman"/>
          <w:sz w:val="24"/>
          <w:szCs w:val="24"/>
        </w:rPr>
        <w:t xml:space="preserve"> costs</w:t>
      </w:r>
      <w:r w:rsidR="00345842">
        <w:rPr>
          <w:rFonts w:ascii="Times New Roman" w:hAnsi="Times New Roman"/>
          <w:sz w:val="24"/>
          <w:szCs w:val="24"/>
        </w:rPr>
        <w:t xml:space="preserve"> to purchased software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345842">
        <w:rPr>
          <w:rFonts w:ascii="Times New Roman" w:hAnsi="Times New Roman"/>
          <w:sz w:val="24"/>
          <w:szCs w:val="24"/>
        </w:rPr>
        <w:t xml:space="preserve">elated training costs </w:t>
      </w:r>
      <w:r>
        <w:rPr>
          <w:rFonts w:ascii="Times New Roman" w:hAnsi="Times New Roman"/>
          <w:sz w:val="24"/>
          <w:szCs w:val="24"/>
        </w:rPr>
        <w:t>are to be charged to the AES operations fund.</w:t>
      </w:r>
    </w:p>
    <w:p w14:paraId="0808C774" w14:textId="77777777" w:rsidR="00E3641F" w:rsidRPr="00DE0601" w:rsidRDefault="00E3641F" w:rsidP="00035BB0">
      <w:pPr>
        <w:rPr>
          <w:rFonts w:ascii="Times New Roman" w:hAnsi="Times New Roman"/>
          <w:sz w:val="24"/>
          <w:szCs w:val="24"/>
        </w:rPr>
      </w:pPr>
    </w:p>
    <w:p w14:paraId="53D857EC" w14:textId="77777777" w:rsidR="00E3641F" w:rsidRPr="00DE0601" w:rsidRDefault="005D140B" w:rsidP="00035B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E3641F" w:rsidRPr="00DE0601">
        <w:rPr>
          <w:rFonts w:ascii="Times New Roman" w:hAnsi="Times New Roman"/>
          <w:sz w:val="24"/>
          <w:szCs w:val="24"/>
        </w:rPr>
        <w:t>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  <w:u w:val="single"/>
        </w:rPr>
        <w:t>Fabricated Equipment</w:t>
      </w:r>
      <w:r w:rsidR="00E3641F" w:rsidRPr="00DE0601">
        <w:rPr>
          <w:rFonts w:ascii="Times New Roman" w:hAnsi="Times New Roman"/>
          <w:sz w:val="24"/>
          <w:szCs w:val="24"/>
        </w:rPr>
        <w:t xml:space="preserve"> </w:t>
      </w:r>
    </w:p>
    <w:p w14:paraId="2DB1EE13" w14:textId="77777777" w:rsidR="00E3641F" w:rsidRPr="00DE0601" w:rsidRDefault="005D140B" w:rsidP="004206F7">
      <w:pPr>
        <w:ind w:left="900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3641F" w:rsidRPr="00DE0601">
        <w:rPr>
          <w:rFonts w:ascii="Times New Roman" w:hAnsi="Times New Roman"/>
          <w:sz w:val="24"/>
          <w:szCs w:val="24"/>
        </w:rPr>
        <w:t>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</w:rPr>
        <w:t>All costs associated with an equipment fabrication process is be a</w:t>
      </w:r>
      <w:r w:rsidR="00C85604" w:rsidRPr="00DE0601">
        <w:rPr>
          <w:rFonts w:ascii="Times New Roman" w:hAnsi="Times New Roman"/>
          <w:sz w:val="24"/>
          <w:szCs w:val="24"/>
        </w:rPr>
        <w:t xml:space="preserve">ccounted for in a separate </w:t>
      </w:r>
      <w:r w:rsidR="00112F94">
        <w:rPr>
          <w:rFonts w:ascii="Times New Roman" w:hAnsi="Times New Roman"/>
          <w:sz w:val="24"/>
          <w:szCs w:val="24"/>
        </w:rPr>
        <w:t>AES</w:t>
      </w:r>
      <w:r w:rsidR="00C85604" w:rsidRPr="00DE0601">
        <w:rPr>
          <w:rFonts w:ascii="Times New Roman" w:hAnsi="Times New Roman"/>
          <w:sz w:val="24"/>
          <w:szCs w:val="24"/>
        </w:rPr>
        <w:t xml:space="preserve"> Asset Acquisition Fund</w:t>
      </w:r>
      <w:r w:rsidR="00E3641F" w:rsidRPr="00DE0601">
        <w:rPr>
          <w:rFonts w:ascii="Times New Roman" w:hAnsi="Times New Roman"/>
          <w:sz w:val="24"/>
          <w:szCs w:val="24"/>
        </w:rPr>
        <w:t>.</w:t>
      </w:r>
      <w:r w:rsidR="00C85604" w:rsidRPr="00DE0601">
        <w:rPr>
          <w:rFonts w:ascii="Times New Roman" w:hAnsi="Times New Roman"/>
          <w:sz w:val="24"/>
          <w:szCs w:val="24"/>
        </w:rPr>
        <w:t xml:space="preserve">  </w:t>
      </w:r>
      <w:r w:rsidR="00AA4682" w:rsidRPr="00DE0601">
        <w:rPr>
          <w:rFonts w:ascii="Times New Roman" w:hAnsi="Times New Roman"/>
          <w:sz w:val="24"/>
          <w:szCs w:val="24"/>
        </w:rPr>
        <w:t>Ple</w:t>
      </w:r>
      <w:r w:rsidR="001B2142">
        <w:rPr>
          <w:rFonts w:ascii="Times New Roman" w:hAnsi="Times New Roman"/>
          <w:sz w:val="24"/>
          <w:szCs w:val="24"/>
        </w:rPr>
        <w:t>ase</w:t>
      </w:r>
      <w:r w:rsidR="00AA4682" w:rsidRPr="00DE0601">
        <w:rPr>
          <w:rFonts w:ascii="Times New Roman" w:hAnsi="Times New Roman"/>
          <w:sz w:val="24"/>
          <w:szCs w:val="24"/>
        </w:rPr>
        <w:t xml:space="preserve"> review the </w:t>
      </w:r>
      <w:r w:rsidR="00C85604" w:rsidRPr="00DE0601">
        <w:rPr>
          <w:rFonts w:ascii="Times New Roman" w:hAnsi="Times New Roman"/>
          <w:sz w:val="24"/>
          <w:szCs w:val="24"/>
        </w:rPr>
        <w:t xml:space="preserve">Accounting Manual </w:t>
      </w:r>
      <w:r w:rsidR="00E3641F" w:rsidRPr="00DE0601">
        <w:rPr>
          <w:rFonts w:ascii="Times New Roman" w:hAnsi="Times New Roman"/>
          <w:sz w:val="24"/>
          <w:szCs w:val="24"/>
        </w:rPr>
        <w:t>P-415</w:t>
      </w:r>
      <w:r w:rsidR="00C85604" w:rsidRPr="00DE0601">
        <w:rPr>
          <w:rFonts w:ascii="Times New Roman" w:hAnsi="Times New Roman"/>
          <w:sz w:val="24"/>
          <w:szCs w:val="24"/>
        </w:rPr>
        <w:t>-32, Fabricated Property,</w:t>
      </w:r>
      <w:r w:rsidR="00E3641F" w:rsidRPr="00DE0601">
        <w:rPr>
          <w:rFonts w:ascii="Times New Roman" w:hAnsi="Times New Roman"/>
          <w:sz w:val="24"/>
          <w:szCs w:val="24"/>
        </w:rPr>
        <w:t xml:space="preserve"> </w:t>
      </w:r>
      <w:r w:rsidR="00AA4682" w:rsidRPr="00DE0601">
        <w:rPr>
          <w:rFonts w:ascii="Times New Roman" w:hAnsi="Times New Roman"/>
          <w:sz w:val="24"/>
          <w:szCs w:val="24"/>
        </w:rPr>
        <w:t>for appropriate costs to include</w:t>
      </w:r>
      <w:r w:rsidR="001B2142">
        <w:rPr>
          <w:rFonts w:ascii="Times New Roman" w:hAnsi="Times New Roman"/>
          <w:sz w:val="24"/>
          <w:szCs w:val="24"/>
        </w:rPr>
        <w:t xml:space="preserve">. </w:t>
      </w:r>
      <w:hyperlink r:id="rId8" w:history="1">
        <w:r w:rsidR="00E3641F" w:rsidRPr="00DE0601">
          <w:rPr>
            <w:rStyle w:val="Hyperlink"/>
            <w:rFonts w:ascii="Times New Roman" w:hAnsi="Times New Roman"/>
            <w:sz w:val="24"/>
            <w:szCs w:val="24"/>
          </w:rPr>
          <w:t>http://www.ucop.edu/ucophome/policies/acctman/p-415-32.pdf</w:t>
        </w:r>
      </w:hyperlink>
      <w:r w:rsidR="00AA4682" w:rsidRPr="00DE0601">
        <w:rPr>
          <w:rFonts w:ascii="Times New Roman" w:hAnsi="Times New Roman"/>
          <w:sz w:val="24"/>
          <w:szCs w:val="24"/>
        </w:rPr>
        <w:t>.</w:t>
      </w:r>
    </w:p>
    <w:p w14:paraId="1E07139D" w14:textId="77777777" w:rsidR="00E3641F" w:rsidRPr="00DE0601" w:rsidRDefault="00E3641F" w:rsidP="004206F7">
      <w:pPr>
        <w:ind w:left="900" w:hanging="468"/>
        <w:rPr>
          <w:rFonts w:ascii="Times New Roman" w:hAnsi="Times New Roman"/>
          <w:sz w:val="24"/>
          <w:szCs w:val="24"/>
        </w:rPr>
      </w:pPr>
    </w:p>
    <w:p w14:paraId="1088372B" w14:textId="77777777" w:rsidR="00E3641F" w:rsidRPr="00DE0601" w:rsidRDefault="005D140B" w:rsidP="004206F7">
      <w:pPr>
        <w:ind w:left="900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E3641F" w:rsidRPr="00DE0601">
        <w:rPr>
          <w:rFonts w:ascii="Times New Roman" w:hAnsi="Times New Roman"/>
          <w:sz w:val="24"/>
          <w:szCs w:val="24"/>
        </w:rPr>
        <w:t>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</w:rPr>
        <w:t xml:space="preserve">The AES unit must request from Equipment Management a Fabrication </w:t>
      </w:r>
      <w:r w:rsidR="001B2142">
        <w:rPr>
          <w:rFonts w:ascii="Times New Roman" w:hAnsi="Times New Roman"/>
          <w:sz w:val="24"/>
          <w:szCs w:val="24"/>
        </w:rPr>
        <w:t>Number</w:t>
      </w:r>
      <w:r w:rsidR="00E3641F" w:rsidRPr="00DE0601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E3641F" w:rsidRPr="00DE0601">
          <w:rPr>
            <w:rStyle w:val="Hyperlink"/>
            <w:rFonts w:ascii="Times New Roman" w:hAnsi="Times New Roman"/>
            <w:sz w:val="24"/>
            <w:szCs w:val="24"/>
          </w:rPr>
          <w:t>http://purchasing.ucr.edu/equipment/forms/FABRICATION%20REQUEST_Rev2.doc</w:t>
        </w:r>
      </w:hyperlink>
      <w:r w:rsidR="00E3641F" w:rsidRPr="00DE0601">
        <w:rPr>
          <w:rFonts w:ascii="Times New Roman" w:hAnsi="Times New Roman"/>
          <w:sz w:val="24"/>
          <w:szCs w:val="24"/>
        </w:rPr>
        <w:t>.</w:t>
      </w:r>
    </w:p>
    <w:p w14:paraId="54B92AE3" w14:textId="77777777" w:rsidR="00E3641F" w:rsidRPr="00DE0601" w:rsidRDefault="00E3641F" w:rsidP="004206F7">
      <w:pPr>
        <w:ind w:left="900" w:hanging="468"/>
        <w:rPr>
          <w:rFonts w:ascii="Times New Roman" w:hAnsi="Times New Roman"/>
          <w:sz w:val="24"/>
          <w:szCs w:val="24"/>
        </w:rPr>
      </w:pPr>
    </w:p>
    <w:p w14:paraId="5EAF1E21" w14:textId="77777777" w:rsidR="00E3641F" w:rsidRPr="00DE0601" w:rsidRDefault="005D140B" w:rsidP="004206F7">
      <w:pPr>
        <w:ind w:left="900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E3641F" w:rsidRPr="00DE0601">
        <w:rPr>
          <w:rFonts w:ascii="Times New Roman" w:hAnsi="Times New Roman"/>
          <w:sz w:val="24"/>
          <w:szCs w:val="24"/>
        </w:rPr>
        <w:t>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</w:rPr>
        <w:t>A decision point must be established for determining when an identifiable and working piece of equipment exists.</w:t>
      </w:r>
    </w:p>
    <w:p w14:paraId="7F23C5C1" w14:textId="77777777" w:rsidR="00BF657F" w:rsidRPr="00DE0601" w:rsidRDefault="00BF657F" w:rsidP="00035BB0">
      <w:pPr>
        <w:rPr>
          <w:rFonts w:ascii="Times New Roman" w:hAnsi="Times New Roman"/>
          <w:sz w:val="24"/>
          <w:szCs w:val="24"/>
        </w:rPr>
      </w:pPr>
    </w:p>
    <w:p w14:paraId="1A66814A" w14:textId="77777777" w:rsidR="00E3641F" w:rsidRPr="00DE0601" w:rsidRDefault="005D140B" w:rsidP="004206F7">
      <w:pPr>
        <w:ind w:left="900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E3641F" w:rsidRPr="00DE0601">
        <w:rPr>
          <w:rFonts w:ascii="Times New Roman" w:hAnsi="Times New Roman"/>
          <w:sz w:val="24"/>
          <w:szCs w:val="24"/>
        </w:rPr>
        <w:t>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</w:rPr>
        <w:t>The completion of the fabrication is reported to E</w:t>
      </w:r>
      <w:r w:rsidR="00AA4682" w:rsidRPr="00DE0601">
        <w:rPr>
          <w:rFonts w:ascii="Times New Roman" w:hAnsi="Times New Roman"/>
          <w:sz w:val="24"/>
          <w:szCs w:val="24"/>
        </w:rPr>
        <w:t xml:space="preserve">quipment </w:t>
      </w:r>
      <w:r w:rsidR="00E3641F" w:rsidRPr="00DE0601">
        <w:rPr>
          <w:rFonts w:ascii="Times New Roman" w:hAnsi="Times New Roman"/>
          <w:sz w:val="24"/>
          <w:szCs w:val="24"/>
        </w:rPr>
        <w:t>M</w:t>
      </w:r>
      <w:r w:rsidR="00AA4682" w:rsidRPr="00DE0601">
        <w:rPr>
          <w:rFonts w:ascii="Times New Roman" w:hAnsi="Times New Roman"/>
          <w:sz w:val="24"/>
          <w:szCs w:val="24"/>
        </w:rPr>
        <w:t xml:space="preserve">anagement </w:t>
      </w:r>
      <w:r w:rsidR="00E3641F" w:rsidRPr="00DE0601">
        <w:rPr>
          <w:rFonts w:ascii="Times New Roman" w:hAnsi="Times New Roman"/>
          <w:sz w:val="24"/>
          <w:szCs w:val="24"/>
        </w:rPr>
        <w:t>and a UCR property tag is requested</w:t>
      </w:r>
      <w:r w:rsidR="00DD5956" w:rsidRPr="00DE0601">
        <w:rPr>
          <w:rFonts w:ascii="Times New Roman" w:hAnsi="Times New Roman"/>
          <w:sz w:val="24"/>
          <w:szCs w:val="24"/>
        </w:rPr>
        <w:t xml:space="preserve">.  </w:t>
      </w:r>
      <w:r w:rsidR="00E3641F" w:rsidRPr="00DE0601">
        <w:rPr>
          <w:rFonts w:ascii="Times New Roman" w:hAnsi="Times New Roman"/>
          <w:sz w:val="24"/>
          <w:szCs w:val="24"/>
        </w:rPr>
        <w:t>This event will start the depreciation process for the completed fabricated equipment.</w:t>
      </w:r>
    </w:p>
    <w:p w14:paraId="697AB73E" w14:textId="77777777" w:rsidR="00E3641F" w:rsidRPr="00DE0601" w:rsidRDefault="00E3641F" w:rsidP="004206F7">
      <w:pPr>
        <w:ind w:left="900" w:hanging="468"/>
        <w:rPr>
          <w:rFonts w:ascii="Times New Roman" w:hAnsi="Times New Roman"/>
          <w:sz w:val="24"/>
          <w:szCs w:val="24"/>
        </w:rPr>
      </w:pPr>
    </w:p>
    <w:p w14:paraId="23D4AAAE" w14:textId="77777777" w:rsidR="00E3641F" w:rsidRPr="00DE0601" w:rsidRDefault="005D140B" w:rsidP="004206F7">
      <w:pPr>
        <w:ind w:left="900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AA4682" w:rsidRPr="00DE0601">
        <w:rPr>
          <w:rFonts w:ascii="Times New Roman" w:hAnsi="Times New Roman"/>
          <w:sz w:val="24"/>
          <w:szCs w:val="24"/>
        </w:rPr>
        <w:t>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</w:rPr>
        <w:t>In the event the fabrication is not successful;</w:t>
      </w:r>
    </w:p>
    <w:p w14:paraId="30A490EE" w14:textId="77777777" w:rsidR="00E3641F" w:rsidRPr="00DE0601" w:rsidRDefault="005D140B" w:rsidP="004206F7">
      <w:pPr>
        <w:ind w:left="1350" w:hanging="4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</w:rPr>
        <w:t>Report to EM that the fabrication is completed</w:t>
      </w:r>
    </w:p>
    <w:p w14:paraId="3458CB62" w14:textId="77777777" w:rsidR="00E3641F" w:rsidRPr="00DE0601" w:rsidRDefault="005D140B" w:rsidP="004206F7">
      <w:pPr>
        <w:ind w:left="1350" w:hanging="4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</w:rPr>
        <w:t>Request an expenditure transfer from the A</w:t>
      </w:r>
      <w:r w:rsidR="00DD5956" w:rsidRPr="00DE0601">
        <w:rPr>
          <w:rFonts w:ascii="Times New Roman" w:hAnsi="Times New Roman"/>
          <w:sz w:val="24"/>
          <w:szCs w:val="24"/>
        </w:rPr>
        <w:t xml:space="preserve">sset </w:t>
      </w:r>
      <w:r w:rsidR="00E3641F" w:rsidRPr="00DE0601">
        <w:rPr>
          <w:rFonts w:ascii="Times New Roman" w:hAnsi="Times New Roman"/>
          <w:sz w:val="24"/>
          <w:szCs w:val="24"/>
        </w:rPr>
        <w:t>A</w:t>
      </w:r>
      <w:r w:rsidR="00DD5956" w:rsidRPr="00DE0601">
        <w:rPr>
          <w:rFonts w:ascii="Times New Roman" w:hAnsi="Times New Roman"/>
          <w:sz w:val="24"/>
          <w:szCs w:val="24"/>
        </w:rPr>
        <w:t xml:space="preserve">cquisition </w:t>
      </w:r>
      <w:r w:rsidR="00E3641F" w:rsidRPr="00DE0601">
        <w:rPr>
          <w:rFonts w:ascii="Times New Roman" w:hAnsi="Times New Roman"/>
          <w:sz w:val="24"/>
          <w:szCs w:val="24"/>
        </w:rPr>
        <w:t>F</w:t>
      </w:r>
      <w:r w:rsidR="00DD5956" w:rsidRPr="00DE0601">
        <w:rPr>
          <w:rFonts w:ascii="Times New Roman" w:hAnsi="Times New Roman"/>
          <w:sz w:val="24"/>
          <w:szCs w:val="24"/>
        </w:rPr>
        <w:t>und</w:t>
      </w:r>
      <w:r w:rsidR="00E3641F" w:rsidRPr="00DE0601">
        <w:rPr>
          <w:rFonts w:ascii="Times New Roman" w:hAnsi="Times New Roman"/>
          <w:sz w:val="24"/>
          <w:szCs w:val="24"/>
        </w:rPr>
        <w:t xml:space="preserve"> to the Operating fund to close out the fabrication.</w:t>
      </w:r>
    </w:p>
    <w:p w14:paraId="4D7F4F09" w14:textId="77777777" w:rsidR="00E3641F" w:rsidRPr="00DE0601" w:rsidRDefault="00E3641F" w:rsidP="00035BB0">
      <w:pPr>
        <w:rPr>
          <w:rFonts w:ascii="Times New Roman" w:hAnsi="Times New Roman"/>
          <w:sz w:val="24"/>
          <w:szCs w:val="24"/>
        </w:rPr>
      </w:pPr>
    </w:p>
    <w:p w14:paraId="2807DD58" w14:textId="77777777" w:rsidR="00E3641F" w:rsidRPr="00DE0601" w:rsidRDefault="005D140B" w:rsidP="00035B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</w:t>
      </w:r>
      <w:r w:rsidR="00E3641F" w:rsidRPr="00DE0601">
        <w:rPr>
          <w:rFonts w:ascii="Times New Roman" w:hAnsi="Times New Roman"/>
          <w:sz w:val="24"/>
          <w:szCs w:val="24"/>
        </w:rPr>
        <w:t>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  <w:u w:val="single"/>
        </w:rPr>
        <w:t xml:space="preserve">Provision for Annual Transfers from </w:t>
      </w:r>
      <w:r w:rsidR="00112F94">
        <w:rPr>
          <w:rFonts w:ascii="Times New Roman" w:hAnsi="Times New Roman"/>
          <w:sz w:val="24"/>
          <w:szCs w:val="24"/>
          <w:u w:val="single"/>
        </w:rPr>
        <w:t>AES</w:t>
      </w:r>
      <w:r w:rsidR="00E3641F" w:rsidRPr="00DE0601">
        <w:rPr>
          <w:rFonts w:ascii="Times New Roman" w:hAnsi="Times New Roman"/>
          <w:sz w:val="24"/>
          <w:szCs w:val="24"/>
          <w:u w:val="single"/>
        </w:rPr>
        <w:t xml:space="preserve"> Operations Fund </w:t>
      </w:r>
    </w:p>
    <w:p w14:paraId="50C340F9" w14:textId="77777777" w:rsidR="00E3641F" w:rsidRPr="00DE0601" w:rsidRDefault="005D140B" w:rsidP="00AA4682">
      <w:pPr>
        <w:ind w:left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E3641F" w:rsidRPr="00DE0601">
        <w:rPr>
          <w:rFonts w:ascii="Times New Roman" w:hAnsi="Times New Roman"/>
          <w:sz w:val="24"/>
          <w:szCs w:val="24"/>
        </w:rPr>
        <w:t>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BF657F" w:rsidRPr="00DE0601">
        <w:rPr>
          <w:rFonts w:ascii="Times New Roman" w:hAnsi="Times New Roman"/>
          <w:sz w:val="24"/>
          <w:szCs w:val="24"/>
        </w:rPr>
        <w:t>Annual</w:t>
      </w:r>
      <w:r w:rsidR="00A40329" w:rsidRPr="00DE0601">
        <w:rPr>
          <w:rFonts w:ascii="Times New Roman" w:hAnsi="Times New Roman"/>
          <w:sz w:val="24"/>
          <w:szCs w:val="24"/>
        </w:rPr>
        <w:t xml:space="preserve"> </w:t>
      </w:r>
      <w:r w:rsidR="00E3641F" w:rsidRPr="00DE0601">
        <w:rPr>
          <w:rFonts w:ascii="Times New Roman" w:hAnsi="Times New Roman"/>
          <w:sz w:val="24"/>
          <w:szCs w:val="24"/>
        </w:rPr>
        <w:t>transfer</w:t>
      </w:r>
      <w:r w:rsidR="00BF657F" w:rsidRPr="00DE0601">
        <w:rPr>
          <w:rFonts w:ascii="Times New Roman" w:hAnsi="Times New Roman"/>
          <w:sz w:val="24"/>
          <w:szCs w:val="24"/>
        </w:rPr>
        <w:t xml:space="preserve"> from </w:t>
      </w:r>
      <w:r w:rsidR="00A40329" w:rsidRPr="00DE0601">
        <w:rPr>
          <w:rFonts w:ascii="Times New Roman" w:hAnsi="Times New Roman"/>
          <w:sz w:val="24"/>
          <w:szCs w:val="24"/>
        </w:rPr>
        <w:t xml:space="preserve">operations to </w:t>
      </w:r>
      <w:r w:rsidR="00AA4682" w:rsidRPr="00DE0601">
        <w:rPr>
          <w:rFonts w:ascii="Times New Roman" w:hAnsi="Times New Roman"/>
          <w:sz w:val="24"/>
          <w:szCs w:val="24"/>
        </w:rPr>
        <w:t xml:space="preserve">the </w:t>
      </w:r>
      <w:r w:rsidR="00E3641F" w:rsidRPr="00DE0601">
        <w:rPr>
          <w:rFonts w:ascii="Times New Roman" w:hAnsi="Times New Roman"/>
          <w:sz w:val="24"/>
          <w:szCs w:val="24"/>
        </w:rPr>
        <w:t>A</w:t>
      </w:r>
      <w:r w:rsidR="00A40329" w:rsidRPr="00DE0601">
        <w:rPr>
          <w:rFonts w:ascii="Times New Roman" w:hAnsi="Times New Roman"/>
          <w:sz w:val="24"/>
          <w:szCs w:val="24"/>
        </w:rPr>
        <w:t xml:space="preserve">sset </w:t>
      </w:r>
      <w:r w:rsidR="00E3641F" w:rsidRPr="00DE0601">
        <w:rPr>
          <w:rFonts w:ascii="Times New Roman" w:hAnsi="Times New Roman"/>
          <w:sz w:val="24"/>
          <w:szCs w:val="24"/>
        </w:rPr>
        <w:t>A</w:t>
      </w:r>
      <w:r w:rsidR="00A40329" w:rsidRPr="00DE0601">
        <w:rPr>
          <w:rFonts w:ascii="Times New Roman" w:hAnsi="Times New Roman"/>
          <w:sz w:val="24"/>
          <w:szCs w:val="24"/>
        </w:rPr>
        <w:t xml:space="preserve">cquisition </w:t>
      </w:r>
      <w:r w:rsidR="00E3641F" w:rsidRPr="00DE0601">
        <w:rPr>
          <w:rFonts w:ascii="Times New Roman" w:hAnsi="Times New Roman"/>
          <w:sz w:val="24"/>
          <w:szCs w:val="24"/>
        </w:rPr>
        <w:t>F</w:t>
      </w:r>
      <w:r w:rsidR="00A40329" w:rsidRPr="00DE0601">
        <w:rPr>
          <w:rFonts w:ascii="Times New Roman" w:hAnsi="Times New Roman"/>
          <w:sz w:val="24"/>
          <w:szCs w:val="24"/>
        </w:rPr>
        <w:t>und</w:t>
      </w:r>
      <w:r w:rsidR="00E3641F" w:rsidRPr="00DE0601">
        <w:rPr>
          <w:rFonts w:ascii="Times New Roman" w:hAnsi="Times New Roman"/>
          <w:sz w:val="24"/>
          <w:szCs w:val="24"/>
        </w:rPr>
        <w:t>.</w:t>
      </w:r>
    </w:p>
    <w:p w14:paraId="6DA07FA6" w14:textId="77777777" w:rsidR="00E3641F" w:rsidRPr="00DE0601" w:rsidRDefault="005D140B" w:rsidP="00693BB5">
      <w:pPr>
        <w:ind w:left="1260" w:hanging="3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</w:rPr>
        <w:t xml:space="preserve">Annual depreciation of </w:t>
      </w:r>
      <w:r w:rsidR="00112F94">
        <w:rPr>
          <w:rFonts w:ascii="Times New Roman" w:hAnsi="Times New Roman"/>
          <w:sz w:val="24"/>
          <w:szCs w:val="24"/>
        </w:rPr>
        <w:t>AES</w:t>
      </w:r>
      <w:r w:rsidR="00E3641F" w:rsidRPr="00DE0601">
        <w:rPr>
          <w:rFonts w:ascii="Times New Roman" w:hAnsi="Times New Roman"/>
          <w:sz w:val="24"/>
          <w:szCs w:val="24"/>
        </w:rPr>
        <w:t xml:space="preserve"> capital equipment as listed in the May 31 EMS inventory and </w:t>
      </w:r>
      <w:r w:rsidR="00E3641F" w:rsidRPr="001B2142">
        <w:rPr>
          <w:rFonts w:ascii="Times New Roman" w:hAnsi="Times New Roman"/>
          <w:sz w:val="24"/>
          <w:szCs w:val="24"/>
          <w:u w:val="single"/>
        </w:rPr>
        <w:t>purch</w:t>
      </w:r>
      <w:r w:rsidR="001B2142" w:rsidRPr="001B2142">
        <w:rPr>
          <w:rFonts w:ascii="Times New Roman" w:hAnsi="Times New Roman"/>
          <w:sz w:val="24"/>
          <w:szCs w:val="24"/>
          <w:u w:val="single"/>
        </w:rPr>
        <w:t>ased</w:t>
      </w:r>
      <w:r w:rsidR="00E3641F" w:rsidRPr="00DE0601">
        <w:rPr>
          <w:rFonts w:ascii="Times New Roman" w:hAnsi="Times New Roman"/>
          <w:sz w:val="24"/>
          <w:szCs w:val="24"/>
        </w:rPr>
        <w:t xml:space="preserve"> software</w:t>
      </w:r>
      <w:r w:rsidR="001B2142">
        <w:rPr>
          <w:rFonts w:ascii="Times New Roman" w:hAnsi="Times New Roman"/>
          <w:sz w:val="24"/>
          <w:szCs w:val="24"/>
        </w:rPr>
        <w:t xml:space="preserve"> with a unit cost of $5,000 or more</w:t>
      </w:r>
      <w:r w:rsidR="00E3641F" w:rsidRPr="00DE0601">
        <w:rPr>
          <w:rFonts w:ascii="Times New Roman" w:hAnsi="Times New Roman"/>
          <w:sz w:val="24"/>
          <w:szCs w:val="24"/>
        </w:rPr>
        <w:t>.</w:t>
      </w:r>
      <w:r w:rsidR="00A40329" w:rsidRPr="00DE0601">
        <w:rPr>
          <w:rFonts w:ascii="Times New Roman" w:hAnsi="Times New Roman"/>
          <w:sz w:val="24"/>
          <w:szCs w:val="24"/>
        </w:rPr>
        <w:t xml:space="preserve">  </w:t>
      </w:r>
      <w:r w:rsidR="00E3641F" w:rsidRPr="00DE0601">
        <w:rPr>
          <w:rFonts w:ascii="Times New Roman" w:hAnsi="Times New Roman"/>
          <w:sz w:val="24"/>
          <w:szCs w:val="24"/>
        </w:rPr>
        <w:t>May 31 is suggested to ensure the transfer is made on/before June 30</w:t>
      </w:r>
      <w:r w:rsidR="003241AA" w:rsidRPr="00DE0601">
        <w:rPr>
          <w:rFonts w:ascii="Times New Roman" w:hAnsi="Times New Roman"/>
          <w:sz w:val="24"/>
          <w:szCs w:val="24"/>
        </w:rPr>
        <w:t>.</w:t>
      </w:r>
    </w:p>
    <w:p w14:paraId="414DF26C" w14:textId="77777777" w:rsidR="00E3641F" w:rsidRPr="00DE0601" w:rsidRDefault="005D140B" w:rsidP="004206F7">
      <w:pPr>
        <w:ind w:left="1260" w:hanging="3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A4682" w:rsidRPr="00DE0601"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</w:rPr>
        <w:t xml:space="preserve">Useful life values are provided in the Equipment Management System (EMS) which </w:t>
      </w:r>
      <w:r w:rsidR="00BF657F" w:rsidRPr="00DE0601">
        <w:rPr>
          <w:rFonts w:ascii="Times New Roman" w:hAnsi="Times New Roman"/>
          <w:sz w:val="24"/>
          <w:szCs w:val="24"/>
        </w:rPr>
        <w:t>is</w:t>
      </w:r>
      <w:r w:rsidR="00E3641F" w:rsidRPr="00DE0601">
        <w:rPr>
          <w:rFonts w:ascii="Times New Roman" w:hAnsi="Times New Roman"/>
          <w:sz w:val="24"/>
          <w:szCs w:val="24"/>
        </w:rPr>
        <w:t xml:space="preserve"> </w:t>
      </w:r>
      <w:r w:rsidR="001B2142" w:rsidRPr="00DE0601">
        <w:rPr>
          <w:rFonts w:ascii="Times New Roman" w:hAnsi="Times New Roman"/>
          <w:sz w:val="24"/>
          <w:szCs w:val="24"/>
        </w:rPr>
        <w:t>b</w:t>
      </w:r>
      <w:r w:rsidR="001B2142">
        <w:rPr>
          <w:rFonts w:ascii="Times New Roman" w:hAnsi="Times New Roman"/>
          <w:sz w:val="24"/>
          <w:szCs w:val="24"/>
        </w:rPr>
        <w:t>ase</w:t>
      </w:r>
      <w:r w:rsidR="001B2142" w:rsidRPr="00DE0601">
        <w:rPr>
          <w:rFonts w:ascii="Times New Roman" w:hAnsi="Times New Roman"/>
          <w:sz w:val="24"/>
          <w:szCs w:val="24"/>
        </w:rPr>
        <w:t>d</w:t>
      </w:r>
      <w:r w:rsidR="00E3641F" w:rsidRPr="00DE0601">
        <w:rPr>
          <w:rFonts w:ascii="Times New Roman" w:hAnsi="Times New Roman"/>
          <w:sz w:val="24"/>
          <w:szCs w:val="24"/>
        </w:rPr>
        <w:t xml:space="preserve"> on UC’s useful life criteria at </w:t>
      </w:r>
      <w:hyperlink r:id="rId10" w:history="1">
        <w:r w:rsidR="00E3641F" w:rsidRPr="00DE0601">
          <w:rPr>
            <w:rStyle w:val="Hyperlink"/>
            <w:rFonts w:ascii="Times New Roman" w:hAnsi="Times New Roman"/>
            <w:sz w:val="24"/>
            <w:szCs w:val="24"/>
          </w:rPr>
          <w:t>http://eulid.ucop.edu/index.php</w:t>
        </w:r>
      </w:hyperlink>
      <w:r w:rsidR="00E3641F" w:rsidRPr="00DE0601">
        <w:rPr>
          <w:rFonts w:ascii="Times New Roman" w:hAnsi="Times New Roman"/>
          <w:sz w:val="24"/>
          <w:szCs w:val="24"/>
        </w:rPr>
        <w:t xml:space="preserve">. </w:t>
      </w:r>
    </w:p>
    <w:p w14:paraId="665A0175" w14:textId="77777777" w:rsidR="00693BB5" w:rsidRPr="00DE0601" w:rsidRDefault="005D140B" w:rsidP="00693BB5">
      <w:pPr>
        <w:ind w:left="1260" w:hanging="3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="00E3641F" w:rsidRPr="00DE0601">
        <w:rPr>
          <w:rFonts w:ascii="Times New Roman" w:hAnsi="Times New Roman"/>
          <w:sz w:val="24"/>
          <w:szCs w:val="24"/>
        </w:rPr>
        <w:t>Salvage value will not be considered</w:t>
      </w:r>
      <w:r w:rsidR="003241AA" w:rsidRPr="00DE0601">
        <w:rPr>
          <w:rFonts w:ascii="Times New Roman" w:hAnsi="Times New Roman"/>
          <w:sz w:val="24"/>
          <w:szCs w:val="24"/>
        </w:rPr>
        <w:t>.</w:t>
      </w:r>
    </w:p>
    <w:p w14:paraId="25F6D8BF" w14:textId="77777777" w:rsidR="0094483C" w:rsidRDefault="0094483C" w:rsidP="009448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AES Operating Fund Transfers</w:t>
      </w:r>
    </w:p>
    <w:p w14:paraId="09E5D8CE" w14:textId="77777777" w:rsidR="0094483C" w:rsidRDefault="0094483C" w:rsidP="009448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18, 2010</w:t>
      </w:r>
    </w:p>
    <w:p w14:paraId="51BAF9E7" w14:textId="77777777" w:rsidR="0094483C" w:rsidRDefault="0094483C" w:rsidP="0094483C">
      <w:pPr>
        <w:ind w:left="396" w:hanging="3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Page 3</w:t>
      </w:r>
      <w:r w:rsidRPr="00DE0601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3</w:t>
      </w:r>
    </w:p>
    <w:p w14:paraId="0D11ED0F" w14:textId="77777777" w:rsidR="0094483C" w:rsidRDefault="0094483C" w:rsidP="0094483C">
      <w:pPr>
        <w:ind w:left="396" w:hanging="396"/>
        <w:rPr>
          <w:rFonts w:ascii="Times New Roman" w:hAnsi="Times New Roman"/>
          <w:sz w:val="24"/>
          <w:szCs w:val="24"/>
        </w:rPr>
      </w:pPr>
    </w:p>
    <w:p w14:paraId="03C01FA3" w14:textId="77777777" w:rsidR="00693BB5" w:rsidRDefault="005D140B" w:rsidP="004206F7">
      <w:pPr>
        <w:ind w:left="1260" w:hanging="3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="00693BB5">
        <w:rPr>
          <w:rFonts w:ascii="Times New Roman" w:hAnsi="Times New Roman"/>
          <w:sz w:val="24"/>
          <w:szCs w:val="24"/>
        </w:rPr>
        <w:t>The transfer must</w:t>
      </w:r>
      <w:r w:rsidR="00693BB5" w:rsidRPr="00693BB5">
        <w:rPr>
          <w:rFonts w:ascii="Times New Roman" w:hAnsi="Times New Roman"/>
          <w:sz w:val="24"/>
          <w:szCs w:val="24"/>
        </w:rPr>
        <w:t xml:space="preserve"> be based on equipment already purchased from the Asset Acquisition fund</w:t>
      </w:r>
      <w:r w:rsidR="00693BB5">
        <w:rPr>
          <w:rFonts w:ascii="Times New Roman" w:hAnsi="Times New Roman"/>
          <w:sz w:val="24"/>
          <w:szCs w:val="24"/>
        </w:rPr>
        <w:t>.</w:t>
      </w:r>
    </w:p>
    <w:p w14:paraId="7C8A52C1" w14:textId="77777777" w:rsidR="00A40329" w:rsidRPr="00DE0601" w:rsidRDefault="00693BB5" w:rsidP="004206F7">
      <w:pPr>
        <w:ind w:left="1260" w:hanging="3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</w:t>
      </w:r>
      <w:r w:rsidR="00A40329" w:rsidRPr="00DE0601">
        <w:rPr>
          <w:rFonts w:ascii="Times New Roman" w:hAnsi="Times New Roman"/>
          <w:sz w:val="24"/>
          <w:szCs w:val="24"/>
        </w:rPr>
        <w:t xml:space="preserve">Forms have been developed for requesting the transfer.  The forms listed below are available at </w:t>
      </w:r>
      <w:hyperlink r:id="rId11" w:history="1">
        <w:r w:rsidR="00A40329" w:rsidRPr="00DE0601">
          <w:rPr>
            <w:rStyle w:val="Hyperlink"/>
            <w:rFonts w:ascii="Times New Roman" w:hAnsi="Times New Roman"/>
            <w:sz w:val="24"/>
            <w:szCs w:val="24"/>
          </w:rPr>
          <w:t>www.accounting.ucr.edu</w:t>
        </w:r>
      </w:hyperlink>
      <w:r w:rsidR="003241AA" w:rsidRPr="00DE0601">
        <w:rPr>
          <w:rFonts w:ascii="Times New Roman" w:hAnsi="Times New Roman"/>
          <w:sz w:val="24"/>
          <w:szCs w:val="24"/>
        </w:rPr>
        <w:t>“under “Forms”.</w:t>
      </w:r>
    </w:p>
    <w:p w14:paraId="6195AC33" w14:textId="77777777" w:rsidR="004206F7" w:rsidRPr="00DE0601" w:rsidRDefault="004206F7" w:rsidP="00AD7520">
      <w:pPr>
        <w:ind w:left="1620" w:hanging="3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</w:t>
      </w:r>
      <w:r>
        <w:rPr>
          <w:rFonts w:ascii="Times New Roman" w:hAnsi="Times New Roman"/>
          <w:sz w:val="24"/>
          <w:szCs w:val="24"/>
        </w:rPr>
        <w:tab/>
      </w:r>
      <w:r w:rsidRPr="00DE0601">
        <w:rPr>
          <w:rFonts w:ascii="Times New Roman" w:hAnsi="Times New Roman"/>
          <w:sz w:val="24"/>
          <w:szCs w:val="24"/>
        </w:rPr>
        <w:t>Service &amp; Auxiliary Enterprise YE transfer of funds for Capital Equipment v2.xlsx</w:t>
      </w:r>
    </w:p>
    <w:p w14:paraId="45FC048E" w14:textId="77777777" w:rsidR="004206F7" w:rsidRPr="00DE0601" w:rsidRDefault="004206F7" w:rsidP="00AD7520">
      <w:pPr>
        <w:ind w:left="1620" w:hanging="3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w:r w:rsidRPr="00DE0601">
        <w:rPr>
          <w:rFonts w:ascii="Times New Roman" w:hAnsi="Times New Roman"/>
          <w:sz w:val="24"/>
          <w:szCs w:val="24"/>
        </w:rPr>
        <w:t>Service &amp; Auxiliary Enterprise YE transfer of funds for Software.xlsx</w:t>
      </w:r>
    </w:p>
    <w:p w14:paraId="7047A83B" w14:textId="77777777" w:rsidR="00BF657F" w:rsidRDefault="00BF657F" w:rsidP="00AA4682">
      <w:pPr>
        <w:ind w:left="432"/>
        <w:rPr>
          <w:rFonts w:ascii="Times New Roman" w:hAnsi="Times New Roman"/>
          <w:sz w:val="24"/>
          <w:szCs w:val="24"/>
        </w:rPr>
      </w:pPr>
    </w:p>
    <w:p w14:paraId="080DC7D0" w14:textId="77777777" w:rsidR="005D140B" w:rsidRPr="00DE0601" w:rsidRDefault="005D140B" w:rsidP="00AD7520">
      <w:pPr>
        <w:ind w:left="900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DE0601">
        <w:rPr>
          <w:rFonts w:ascii="Times New Roman" w:hAnsi="Times New Roman"/>
          <w:sz w:val="24"/>
          <w:szCs w:val="24"/>
        </w:rPr>
        <w:t>.</w:t>
      </w:r>
      <w:r w:rsidRPr="00DE0601">
        <w:rPr>
          <w:rFonts w:ascii="Times New Roman" w:hAnsi="Times New Roman"/>
          <w:sz w:val="24"/>
          <w:szCs w:val="24"/>
        </w:rPr>
        <w:tab/>
        <w:t xml:space="preserve">Provision for Major Facility Improvement/Renovation transfer to AES Reserve Fund.  This provision is available only upon specific </w:t>
      </w:r>
      <w:r w:rsidR="00112F94">
        <w:rPr>
          <w:rFonts w:ascii="Times New Roman" w:hAnsi="Times New Roman"/>
          <w:sz w:val="24"/>
          <w:szCs w:val="24"/>
        </w:rPr>
        <w:t>AES</w:t>
      </w:r>
      <w:r w:rsidRPr="00DE0601">
        <w:rPr>
          <w:rFonts w:ascii="Times New Roman" w:hAnsi="Times New Roman"/>
          <w:sz w:val="24"/>
          <w:szCs w:val="24"/>
        </w:rPr>
        <w:t xml:space="preserve"> request and approval of COSSA.</w:t>
      </w:r>
    </w:p>
    <w:p w14:paraId="13B72B17" w14:textId="77777777" w:rsidR="005D140B" w:rsidRPr="00DE0601" w:rsidRDefault="005D140B" w:rsidP="00AA4682">
      <w:pPr>
        <w:ind w:left="432"/>
        <w:rPr>
          <w:rFonts w:ascii="Times New Roman" w:hAnsi="Times New Roman"/>
          <w:sz w:val="24"/>
          <w:szCs w:val="24"/>
        </w:rPr>
      </w:pPr>
    </w:p>
    <w:p w14:paraId="74FCD17E" w14:textId="77777777" w:rsidR="00BF657F" w:rsidRPr="00DE0601" w:rsidRDefault="005D140B" w:rsidP="00BF657F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VII</w:t>
      </w:r>
      <w:r w:rsidR="00BF657F" w:rsidRPr="00DE0601">
        <w:rPr>
          <w:rFonts w:ascii="Times New Roman" w:hAnsi="Times New Roman"/>
          <w:sz w:val="24"/>
          <w:szCs w:val="24"/>
        </w:rPr>
        <w:t>.</w:t>
      </w:r>
      <w:r w:rsidR="00BF657F" w:rsidRPr="00DE0601">
        <w:rPr>
          <w:rFonts w:ascii="Times New Roman" w:hAnsi="Times New Roman"/>
          <w:sz w:val="24"/>
          <w:szCs w:val="24"/>
        </w:rPr>
        <w:tab/>
      </w:r>
      <w:r w:rsidR="00BF657F" w:rsidRPr="00DE0601">
        <w:rPr>
          <w:rFonts w:ascii="Times New Roman" w:hAnsi="Times New Roman"/>
          <w:sz w:val="24"/>
          <w:szCs w:val="24"/>
          <w:u w:val="single"/>
        </w:rPr>
        <w:t>Accounting Services Contact</w:t>
      </w:r>
    </w:p>
    <w:p w14:paraId="21FDBB32" w14:textId="77777777" w:rsidR="00BF657F" w:rsidRPr="00DE0601" w:rsidRDefault="00AD7520" w:rsidP="00BF657F">
      <w:pPr>
        <w:ind w:left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F657F" w:rsidRPr="00DE0601">
        <w:rPr>
          <w:rFonts w:ascii="Times New Roman" w:hAnsi="Times New Roman"/>
          <w:sz w:val="24"/>
          <w:szCs w:val="24"/>
        </w:rPr>
        <w:t>.</w:t>
      </w:r>
      <w:r w:rsidR="00BF657F" w:rsidRPr="00DE0601">
        <w:rPr>
          <w:rFonts w:ascii="Times New Roman" w:hAnsi="Times New Roman"/>
          <w:sz w:val="24"/>
          <w:szCs w:val="24"/>
        </w:rPr>
        <w:tab/>
        <w:t xml:space="preserve">Jerry Monahan, </w:t>
      </w:r>
      <w:hyperlink r:id="rId12" w:history="1">
        <w:r w:rsidR="00BF657F" w:rsidRPr="00DE0601">
          <w:rPr>
            <w:rStyle w:val="Hyperlink"/>
            <w:rFonts w:ascii="Times New Roman" w:hAnsi="Times New Roman"/>
            <w:sz w:val="24"/>
            <w:szCs w:val="24"/>
          </w:rPr>
          <w:t>jerry.monahan@ucr.edu</w:t>
        </w:r>
      </w:hyperlink>
    </w:p>
    <w:p w14:paraId="1E0340B6" w14:textId="77777777" w:rsidR="00BF657F" w:rsidRPr="00DE0601" w:rsidRDefault="00AD7520" w:rsidP="00BF657F">
      <w:pPr>
        <w:ind w:left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BF657F" w:rsidRPr="00DE0601">
        <w:rPr>
          <w:rFonts w:ascii="Times New Roman" w:hAnsi="Times New Roman"/>
          <w:sz w:val="24"/>
          <w:szCs w:val="24"/>
        </w:rPr>
        <w:t>.</w:t>
      </w:r>
      <w:r w:rsidR="00BF657F" w:rsidRPr="00DE0601">
        <w:rPr>
          <w:rFonts w:ascii="Times New Roman" w:hAnsi="Times New Roman"/>
          <w:sz w:val="24"/>
          <w:szCs w:val="24"/>
        </w:rPr>
        <w:tab/>
        <w:t xml:space="preserve">Steve Wilson, </w:t>
      </w:r>
      <w:hyperlink r:id="rId13" w:history="1">
        <w:r w:rsidR="00BF657F" w:rsidRPr="00DE0601">
          <w:rPr>
            <w:rStyle w:val="Hyperlink"/>
            <w:rFonts w:ascii="Times New Roman" w:hAnsi="Times New Roman"/>
            <w:sz w:val="24"/>
            <w:szCs w:val="24"/>
          </w:rPr>
          <w:t>steve.wilson@ucr.edu</w:t>
        </w:r>
      </w:hyperlink>
    </w:p>
    <w:p w14:paraId="7DD64DE5" w14:textId="77777777" w:rsidR="00BF657F" w:rsidRPr="00DE0601" w:rsidRDefault="00BF657F" w:rsidP="00BF657F">
      <w:pPr>
        <w:ind w:left="432"/>
        <w:rPr>
          <w:rFonts w:ascii="Times New Roman" w:hAnsi="Times New Roman"/>
          <w:sz w:val="24"/>
          <w:szCs w:val="24"/>
        </w:rPr>
      </w:pPr>
    </w:p>
    <w:p w14:paraId="21774AD8" w14:textId="77777777" w:rsidR="00DE0601" w:rsidRPr="00DE0601" w:rsidRDefault="005D140B" w:rsidP="00DE06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</w:t>
      </w:r>
      <w:r w:rsidR="00DE0601" w:rsidRPr="00DE0601">
        <w:rPr>
          <w:rFonts w:ascii="Times New Roman" w:hAnsi="Times New Roman"/>
          <w:sz w:val="24"/>
          <w:szCs w:val="24"/>
        </w:rPr>
        <w:t>.</w:t>
      </w:r>
      <w:r w:rsidR="00DE0601" w:rsidRPr="00DE0601">
        <w:rPr>
          <w:rFonts w:ascii="Times New Roman" w:hAnsi="Times New Roman"/>
          <w:sz w:val="24"/>
          <w:szCs w:val="24"/>
        </w:rPr>
        <w:tab/>
      </w:r>
      <w:r w:rsidR="00DE0601" w:rsidRPr="00DE0601">
        <w:rPr>
          <w:rFonts w:ascii="Times New Roman" w:hAnsi="Times New Roman"/>
          <w:sz w:val="24"/>
          <w:szCs w:val="24"/>
          <w:u w:val="single"/>
        </w:rPr>
        <w:t>References</w:t>
      </w:r>
    </w:p>
    <w:p w14:paraId="787F15A9" w14:textId="77777777" w:rsidR="00DE0601" w:rsidRDefault="005D140B" w:rsidP="00AD7520">
      <w:pPr>
        <w:ind w:left="900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E0601" w:rsidRPr="00DE0601">
        <w:rPr>
          <w:rFonts w:ascii="Times New Roman" w:hAnsi="Times New Roman"/>
          <w:sz w:val="24"/>
          <w:szCs w:val="24"/>
        </w:rPr>
        <w:t>.</w:t>
      </w:r>
      <w:r w:rsidR="00DE0601" w:rsidRPr="00DE0601">
        <w:rPr>
          <w:rFonts w:ascii="Times New Roman" w:hAnsi="Times New Roman"/>
          <w:sz w:val="24"/>
          <w:szCs w:val="24"/>
        </w:rPr>
        <w:tab/>
        <w:t xml:space="preserve">UC Business and Finance Bulletin A-59 Costing and Working Capital for Auxiliary and Service Enterprise </w:t>
      </w:r>
      <w:hyperlink r:id="rId14" w:history="1">
        <w:r w:rsidR="00EB5575" w:rsidRPr="00C13560">
          <w:rPr>
            <w:rStyle w:val="Hyperlink"/>
            <w:rFonts w:ascii="Times New Roman" w:hAnsi="Times New Roman"/>
            <w:sz w:val="24"/>
            <w:szCs w:val="24"/>
          </w:rPr>
          <w:t>http://www.ucop.edu/ucophome/policies/bfb/a59.pdf</w:t>
        </w:r>
      </w:hyperlink>
      <w:r w:rsidR="00DE0601" w:rsidRPr="00DE0601">
        <w:rPr>
          <w:rFonts w:ascii="Times New Roman" w:hAnsi="Times New Roman"/>
          <w:sz w:val="24"/>
          <w:szCs w:val="24"/>
        </w:rPr>
        <w:t xml:space="preserve"> </w:t>
      </w:r>
    </w:p>
    <w:p w14:paraId="3E6EE264" w14:textId="77777777" w:rsidR="00EB5575" w:rsidRDefault="00EB5575" w:rsidP="00AD7520">
      <w:pPr>
        <w:ind w:left="900" w:hanging="468"/>
        <w:rPr>
          <w:rFonts w:ascii="Times New Roman" w:hAnsi="Times New Roman"/>
          <w:sz w:val="24"/>
          <w:szCs w:val="24"/>
        </w:rPr>
      </w:pPr>
    </w:p>
    <w:p w14:paraId="3EEFE2AE" w14:textId="77777777" w:rsidR="00DE0601" w:rsidRPr="00DE0601" w:rsidRDefault="005D140B" w:rsidP="00AD7520">
      <w:pPr>
        <w:ind w:left="900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DE0601" w:rsidRPr="00DE0601">
        <w:rPr>
          <w:rFonts w:ascii="Times New Roman" w:hAnsi="Times New Roman"/>
          <w:sz w:val="24"/>
          <w:szCs w:val="24"/>
        </w:rPr>
        <w:t>.</w:t>
      </w:r>
      <w:r w:rsidR="00DE0601" w:rsidRPr="00DE0601">
        <w:rPr>
          <w:rFonts w:ascii="Times New Roman" w:hAnsi="Times New Roman"/>
          <w:sz w:val="24"/>
          <w:szCs w:val="24"/>
        </w:rPr>
        <w:tab/>
        <w:t xml:space="preserve">UC Accounting Manual – Costing and Reconciling Inventorial Equipment Acquisitions </w:t>
      </w:r>
      <w:hyperlink r:id="rId15" w:history="1">
        <w:r w:rsidR="00DE0601" w:rsidRPr="00DE0601">
          <w:rPr>
            <w:rStyle w:val="Hyperlink"/>
            <w:rFonts w:ascii="Times New Roman" w:hAnsi="Times New Roman"/>
            <w:sz w:val="24"/>
            <w:szCs w:val="24"/>
          </w:rPr>
          <w:t>P-415-2</w:t>
        </w:r>
      </w:hyperlink>
    </w:p>
    <w:p w14:paraId="13D80A93" w14:textId="77777777" w:rsidR="00EB5575" w:rsidRDefault="00EB5575" w:rsidP="00AD7520">
      <w:pPr>
        <w:ind w:left="900" w:hanging="468"/>
        <w:rPr>
          <w:rFonts w:ascii="Times New Roman" w:hAnsi="Times New Roman"/>
          <w:sz w:val="24"/>
          <w:szCs w:val="24"/>
        </w:rPr>
      </w:pPr>
    </w:p>
    <w:p w14:paraId="621A6950" w14:textId="77777777" w:rsidR="00DE0601" w:rsidRPr="00DE0601" w:rsidRDefault="005D140B" w:rsidP="00AD7520">
      <w:pPr>
        <w:ind w:left="900" w:hanging="4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DE0601" w:rsidRPr="00DE0601">
        <w:rPr>
          <w:rFonts w:ascii="Times New Roman" w:hAnsi="Times New Roman"/>
          <w:sz w:val="24"/>
          <w:szCs w:val="24"/>
        </w:rPr>
        <w:t>.</w:t>
      </w:r>
      <w:r w:rsidR="00DE0601" w:rsidRPr="00DE0601">
        <w:rPr>
          <w:rFonts w:ascii="Times New Roman" w:hAnsi="Times New Roman"/>
          <w:sz w:val="24"/>
          <w:szCs w:val="24"/>
        </w:rPr>
        <w:tab/>
        <w:t xml:space="preserve">UC Accounting Manual – Fabricated Property </w:t>
      </w:r>
      <w:hyperlink r:id="rId16" w:history="1">
        <w:r w:rsidR="00DE0601" w:rsidRPr="00DE0601">
          <w:rPr>
            <w:rStyle w:val="Hyperlink"/>
            <w:rFonts w:ascii="Times New Roman" w:hAnsi="Times New Roman"/>
            <w:sz w:val="24"/>
            <w:szCs w:val="24"/>
          </w:rPr>
          <w:t>P-415-32</w:t>
        </w:r>
      </w:hyperlink>
    </w:p>
    <w:sectPr w:rsidR="00DE0601" w:rsidRPr="00DE0601" w:rsidSect="00734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68FC6" w14:textId="77777777" w:rsidR="00496671" w:rsidRDefault="00496671" w:rsidP="003241AA">
      <w:r>
        <w:separator/>
      </w:r>
    </w:p>
  </w:endnote>
  <w:endnote w:type="continuationSeparator" w:id="0">
    <w:p w14:paraId="2E6D5C19" w14:textId="77777777" w:rsidR="00496671" w:rsidRDefault="00496671" w:rsidP="0032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71FF2" w14:textId="77777777" w:rsidR="00496671" w:rsidRDefault="00496671" w:rsidP="003241AA">
      <w:r>
        <w:separator/>
      </w:r>
    </w:p>
  </w:footnote>
  <w:footnote w:type="continuationSeparator" w:id="0">
    <w:p w14:paraId="162FD5A8" w14:textId="77777777" w:rsidR="00496671" w:rsidRDefault="00496671" w:rsidP="00324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1F"/>
    <w:rsid w:val="00035BB0"/>
    <w:rsid w:val="00112F94"/>
    <w:rsid w:val="0017430F"/>
    <w:rsid w:val="001B2142"/>
    <w:rsid w:val="001C0478"/>
    <w:rsid w:val="001D0D87"/>
    <w:rsid w:val="002226EE"/>
    <w:rsid w:val="00281127"/>
    <w:rsid w:val="002A2ED7"/>
    <w:rsid w:val="003241AA"/>
    <w:rsid w:val="00345842"/>
    <w:rsid w:val="00386185"/>
    <w:rsid w:val="003E4CD8"/>
    <w:rsid w:val="004206F7"/>
    <w:rsid w:val="00423142"/>
    <w:rsid w:val="00496671"/>
    <w:rsid w:val="005326C9"/>
    <w:rsid w:val="005D140B"/>
    <w:rsid w:val="00632A0B"/>
    <w:rsid w:val="006503E4"/>
    <w:rsid w:val="00693BB5"/>
    <w:rsid w:val="00734D14"/>
    <w:rsid w:val="007A34EC"/>
    <w:rsid w:val="007F6FE7"/>
    <w:rsid w:val="00927B42"/>
    <w:rsid w:val="0094483C"/>
    <w:rsid w:val="00963712"/>
    <w:rsid w:val="00A40329"/>
    <w:rsid w:val="00AA4682"/>
    <w:rsid w:val="00AB4FC4"/>
    <w:rsid w:val="00AD7520"/>
    <w:rsid w:val="00B26E37"/>
    <w:rsid w:val="00BF657F"/>
    <w:rsid w:val="00C85604"/>
    <w:rsid w:val="00C8712A"/>
    <w:rsid w:val="00DD5956"/>
    <w:rsid w:val="00DE0601"/>
    <w:rsid w:val="00E26616"/>
    <w:rsid w:val="00E3641F"/>
    <w:rsid w:val="00EB5575"/>
    <w:rsid w:val="00FA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1D89"/>
  <w15:docId w15:val="{8FC13B2D-C79D-4F74-85FB-7E232A0A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41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4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41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41A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241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1AA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1A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E06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6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op.edu/ucophome/policies/acctman/p-415-32.pdf" TargetMode="External"/><Relationship Id="rId13" Type="http://schemas.openxmlformats.org/officeDocument/2006/relationships/hyperlink" Target="mailto:steve.wilson@ucr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cop.edu/ucophome/policies/acctman/p-415-2.pdf" TargetMode="External"/><Relationship Id="rId12" Type="http://schemas.openxmlformats.org/officeDocument/2006/relationships/hyperlink" Target="mailto:jerry.monahan@ucr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cop.edu/ucophome/policies/acctman/p-415-32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ccounting.ucr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cop.edu/ucophome/policies/acctman/p-415-2.pdf" TargetMode="External"/><Relationship Id="rId10" Type="http://schemas.openxmlformats.org/officeDocument/2006/relationships/hyperlink" Target="http://eulid.ucop.ed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rchasing.ucr.edu/equipment/forms/FABRICATION%20REQUEST_Rev2.doc" TargetMode="External"/><Relationship Id="rId14" Type="http://schemas.openxmlformats.org/officeDocument/2006/relationships/hyperlink" Target="http://www.ucop.edu/ucophome/policies/bfb/a5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D71FB-86C6-4761-803B-8627E701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4849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- Riverside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Monahan</dc:creator>
  <cp:keywords/>
  <dc:description/>
  <cp:lastModifiedBy>Steven T Staples</cp:lastModifiedBy>
  <cp:revision>2</cp:revision>
  <dcterms:created xsi:type="dcterms:W3CDTF">2018-09-19T18:05:00Z</dcterms:created>
  <dcterms:modified xsi:type="dcterms:W3CDTF">2018-09-19T18:05:00Z</dcterms:modified>
</cp:coreProperties>
</file>